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center" w:vertAnchor="page" w:tblpY="1153" w:leftFromText="180" w:topFromText="0" w:rightFromText="180" w:bottomFromText="0"/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9"/>
        <w:gridCol w:w="779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9" w:type="dxa"/>
            <w:vAlign w:val="top"/>
            <w:textDirection w:val="lrTb"/>
            <w:noWrap w:val="false"/>
          </w:tcPr>
          <w:p>
            <w:pPr>
              <w:pStyle w:val="911"/>
              <w:rPr>
                <w:sz w:val="22"/>
                <w:lang w:val="en-US"/>
              </w:rPr>
              <w:framePr w:hSpace="180" w:wrap="around" w:vAnchor="page" w:hAnchor="margin" w:xAlign="center" w:y="1153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rPr>
                <w:b/>
                <w:szCs w:val="24"/>
                <w:lang w:val="en-US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  <w:lang w:val="en-US"/>
              </w:rPr>
            </w:r>
            <w:r>
              <w:rPr>
                <w:b/>
                <w:szCs w:val="24"/>
                <w:lang w:val="en-US"/>
              </w:rPr>
            </w:r>
            <w:r>
              <w:rPr>
                <w:b/>
                <w:szCs w:val="24"/>
                <w:lang w:val="en-US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А</w:t>
            </w:r>
            <w:r>
              <w:rPr>
                <w:b/>
                <w:szCs w:val="24"/>
              </w:rPr>
              <w:t xml:space="preserve">втономная некоммерческая образовательная организация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11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курсовой работы по дисциплине: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9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ПРОЕКТНЫЙ ПРАКТИКУМ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обучающихся</w:t>
        <w:br w:type="textWrapping" w:clear="all"/>
        <w:t xml:space="preserve"> направления подготовки 09.03.03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jc w:val="center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направленность (профиль):  «Прикладная информатика в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информационной сфере»</w:t>
      </w:r>
      <w:r>
        <w:rPr>
          <w:color w:val="000000"/>
          <w:sz w:val="27"/>
          <w:szCs w:val="27"/>
        </w:rPr>
      </w:r>
      <w:r>
        <w:rPr>
          <w:color w:val="000000"/>
          <w:sz w:val="27"/>
          <w:szCs w:val="27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</w:pPr>
      <w:r>
        <w:rPr>
          <w:sz w:val="32"/>
          <w:szCs w:val="32"/>
        </w:rPr>
        <w:t xml:space="preserve">Год начала подготовки</w:t>
      </w:r>
      <w:r>
        <w:rPr>
          <w:sz w:val="32"/>
          <w:szCs w:val="32"/>
        </w:rPr>
        <w:t xml:space="preserve">: 202</w:t>
      </w:r>
      <w:r>
        <w:rPr>
          <w:sz w:val="32"/>
          <w:szCs w:val="32"/>
        </w:rPr>
        <w:t xml:space="preserve">4</w:t>
      </w:r>
      <w:r/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jc w:val="left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ind w:firstLine="567"/>
        <w:jc w:val="both"/>
        <w:widowControl w:val="off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t xml:space="preserve">Методические указания к выполнению курсовой работы по </w:t>
      </w:r>
      <w:r>
        <w:rPr>
          <w:spacing w:val="4"/>
          <w:sz w:val="28"/>
          <w:szCs w:val="28"/>
        </w:rPr>
        <w:t xml:space="preserve">дисц</w:t>
      </w:r>
      <w:r>
        <w:rPr>
          <w:spacing w:val="4"/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плине «Проектный практикум» для обучающихся направления подготовки </w:t>
      </w:r>
      <w:r>
        <w:rPr>
          <w:sz w:val="28"/>
          <w:szCs w:val="28"/>
        </w:rPr>
        <w:t xml:space="preserve"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spacing w:val="4"/>
          <w:sz w:val="28"/>
          <w:szCs w:val="28"/>
        </w:rPr>
        <w:t xml:space="preserve"> / </w:t>
      </w:r>
      <w:r>
        <w:rPr>
          <w:spacing w:val="4"/>
          <w:sz w:val="28"/>
          <w:szCs w:val="28"/>
        </w:rPr>
        <w:t xml:space="preserve">[сост. В.А. Астапчук, канд. техн. наук, доцент]; АНОО ВО Центросоюза </w:t>
      </w:r>
      <w:r>
        <w:rPr>
          <w:spacing w:val="4"/>
          <w:sz w:val="28"/>
          <w:szCs w:val="28"/>
        </w:rPr>
        <w:t xml:space="preserve">СибУПК. – Новосибирск, 20</w:t>
      </w:r>
      <w:r>
        <w:rPr>
          <w:spacing w:val="4"/>
          <w:sz w:val="28"/>
          <w:szCs w:val="28"/>
        </w:rPr>
        <w:t xml:space="preserve">2</w:t>
      </w:r>
      <w:r>
        <w:rPr>
          <w:spacing w:val="4"/>
          <w:sz w:val="28"/>
          <w:szCs w:val="28"/>
        </w:rPr>
        <w:t xml:space="preserve">6</w:t>
      </w:r>
      <w:r>
        <w:rPr>
          <w:spacing w:val="4"/>
          <w:sz w:val="28"/>
          <w:szCs w:val="28"/>
        </w:rPr>
        <w:t xml:space="preserve">. – </w:t>
      </w:r>
      <w:r>
        <w:rPr>
          <w:spacing w:val="4"/>
          <w:sz w:val="28"/>
          <w:szCs w:val="28"/>
        </w:rPr>
        <w:t xml:space="preserve">30</w:t>
      </w:r>
      <w:r>
        <w:rPr>
          <w:spacing w:val="4"/>
          <w:sz w:val="28"/>
          <w:szCs w:val="28"/>
        </w:rPr>
        <w:t xml:space="preserve"> с.</w:t>
      </w:r>
      <w:r>
        <w:rPr>
          <w:spacing w:val="4"/>
          <w:sz w:val="28"/>
          <w:szCs w:val="28"/>
        </w:rPr>
      </w:r>
      <w:r>
        <w:rPr>
          <w:spacing w:val="4"/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</w:t>
      </w:r>
      <w:r>
        <w:rPr>
          <w:spacing w:val="-2"/>
          <w:sz w:val="28"/>
          <w:szCs w:val="28"/>
        </w:rPr>
        <w:t xml:space="preserve"> кафедры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 xml:space="preserve">к выполнению курсовой работы</w:t>
      </w:r>
      <w:r>
        <w:rPr>
          <w:color w:val="000000"/>
          <w:sz w:val="28"/>
          <w:szCs w:val="28"/>
        </w:rPr>
        <w:t xml:space="preserve"> по дисц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плине </w:t>
      </w:r>
      <w:r>
        <w:rPr>
          <w:color w:val="000000"/>
          <w:sz w:val="28"/>
          <w:szCs w:val="28"/>
        </w:rPr>
        <w:t xml:space="preserve">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color w:val="000000"/>
          <w:sz w:val="28"/>
          <w:szCs w:val="28"/>
        </w:rPr>
        <w:t xml:space="preserve">, протокол от </w:t>
      </w:r>
      <w:r>
        <w:rPr>
          <w:color w:val="000000"/>
          <w:sz w:val="28"/>
          <w:szCs w:val="28"/>
        </w:rPr>
        <w:t xml:space="preserve">27 мая 2026</w:t>
      </w:r>
      <w:r>
        <w:rPr>
          <w:color w:val="000000"/>
          <w:sz w:val="28"/>
          <w:szCs w:val="28"/>
        </w:rPr>
        <w:t xml:space="preserve"> г., № </w:t>
      </w:r>
      <w:r>
        <w:rPr>
          <w:color w:val="000000"/>
          <w:sz w:val="28"/>
          <w:szCs w:val="28"/>
        </w:rPr>
        <w:t xml:space="preserve">10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6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Оглавление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r>
        <w:rPr>
          <w:b w:val="0"/>
        </w:rPr>
        <w:fldChar w:fldCharType="begin"/>
      </w:r>
      <w:r>
        <w:rPr>
          <w:b w:val="0"/>
        </w:rPr>
        <w:instrText xml:space="preserve"> HYPERLINK \l "_Toc199185927"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1. Общие положения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_Toc199185927 \h </w:instrText>
      </w:r>
      <w:r>
        <w:rPr>
          <w:b w:val="0"/>
        </w:rPr>
        <w:fldChar w:fldCharType="separate"/>
      </w:r>
      <w:r>
        <w:rPr>
          <w:b w:val="0"/>
        </w:rPr>
        <w:t xml:space="preserve">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"_Toc199185928"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2. СТРУКТУРА И СОДЕРЖАНИЕ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_Toc199185928 \h </w:instrText>
      </w:r>
      <w:r>
        <w:rPr>
          <w:b w:val="0"/>
        </w:rPr>
        <w:fldChar w:fldCharType="separate"/>
      </w:r>
      <w:r>
        <w:rPr>
          <w:b w:val="0"/>
        </w:rPr>
        <w:t xml:space="preserve">5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"_Toc199185929"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3. ОСНОВНЫЕ ЭТАПЫ ВЫПОЛНЕНИЯ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_Toc199185929 \h </w:instrText>
      </w:r>
      <w:r>
        <w:rPr>
          <w:b w:val="0"/>
        </w:rPr>
        <w:fldChar w:fldCharType="separate"/>
      </w:r>
      <w:r>
        <w:rPr>
          <w:b w:val="0"/>
        </w:rPr>
        <w:t xml:space="preserve">7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"_Toc199185930"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4. ПРИМЕРНАЯ ТЕМАТИКА КУРСОВЫХ РАБОТ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_Toc199185930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"_Toc199185931"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5. ТРЕБОВАНИЯ К ОФОРМЛЕНИЮ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_Toc199185931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"_Toc199185932"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6. СПИСОК РЕКОМЕНДУЕМОЙ ЛИТЕРАТУРЫ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_Toc199185932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"_Toc199185933"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7. СОВРЕМЕННЫЕ ПРОФЕССИОНАЛЬНЫЕ БАЗЫ ДАННЫХ И ИНФОРМАЦИОННЫЕ СПРАВОЧНЫЕ СИСТЕМЫ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_Toc199185933 \h </w:instrText>
      </w:r>
      <w:r>
        <w:rPr>
          <w:b w:val="0"/>
        </w:rPr>
        <w:fldChar w:fldCharType="separate"/>
      </w:r>
      <w:r>
        <w:rPr>
          <w:b w:val="0"/>
        </w:rPr>
        <w:t xml:space="preserve">12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"_Toc199185934"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А Образец титульного листа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_Toc199185934 \h </w:instrText>
      </w:r>
      <w:r>
        <w:rPr>
          <w:b w:val="0"/>
        </w:rPr>
        <w:fldChar w:fldCharType="separate"/>
      </w:r>
      <w:r>
        <w:rPr>
          <w:b w:val="0"/>
        </w:rPr>
        <w:t xml:space="preserve">13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"_Toc199185935"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Б Требования к оформлению текста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_Toc199185935 \h </w:instrText>
      </w:r>
      <w:r>
        <w:rPr>
          <w:b w:val="0"/>
        </w:rPr>
        <w:fldChar w:fldCharType="separate"/>
      </w:r>
      <w:r>
        <w:rPr>
          <w:b w:val="0"/>
        </w:rPr>
        <w:t xml:space="preserve">14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"_Toc199185936"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В Образец оформления списка </w:t>
      </w:r>
      <w:r>
        <w:rPr>
          <w:rStyle w:val="943"/>
          <w:b/>
        </w:rPr>
        <w:t xml:space="preserve">источников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_Toc199185936 \h </w:instrText>
      </w:r>
      <w:r>
        <w:rPr>
          <w:b w:val="0"/>
        </w:rPr>
        <w:fldChar w:fldCharType="separate"/>
      </w:r>
      <w:r>
        <w:rPr>
          <w:b w:val="0"/>
        </w:rPr>
        <w:t xml:space="preserve">21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11"/>
      </w:pPr>
      <w:r>
        <w:rPr>
          <w:bCs/>
        </w:rPr>
        <w:fldChar w:fldCharType="end"/>
      </w:r>
      <w:r/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spacing w:after="200" w:line="276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 w:clear="all"/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0" w:name="_Toc199185927"/>
      <w:r>
        <w:rPr>
          <w:lang w:val="ru-RU"/>
        </w:rPr>
        <w:t xml:space="preserve">1. </w:t>
      </w:r>
      <w:r>
        <w:rPr>
          <w:lang w:val="ru-RU"/>
        </w:rPr>
        <w:t xml:space="preserve">Общие положения</w:t>
      </w:r>
      <w:bookmarkEnd w:id="0"/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Целью освоения дисциплины "Проектный практикум" является форм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рование у обучающихся профессиональных компетенций, необходимых для осуществления своих должностных обязанностей по проектированию и ре</w:t>
      </w:r>
      <w:r>
        <w:rPr>
          <w:color w:val="000000"/>
          <w:sz w:val="28"/>
        </w:rPr>
        <w:t xml:space="preserve">а</w:t>
      </w:r>
      <w:r>
        <w:rPr>
          <w:color w:val="000000"/>
          <w:sz w:val="28"/>
        </w:rPr>
        <w:t xml:space="preserve">лизации информационных систем широкого профиля.        </w:t>
      </w:r>
      <w:r>
        <w:rPr>
          <w:color w:val="000000"/>
          <w:sz w:val="28"/>
        </w:rPr>
        <w:t xml:space="preserve">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организационно-управленческий, проектный</w:t>
      </w:r>
      <w:r>
        <w:rPr>
          <w:color w:val="000000"/>
          <w:sz w:val="28"/>
        </w:rPr>
        <w:t xml:space="preserve">, а именно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проведение обследования прикладной</w:t>
      </w:r>
      <w:r>
        <w:rPr>
          <w:color w:val="000000"/>
          <w:sz w:val="28"/>
        </w:rPr>
        <w:t xml:space="preserve"> области в соответствии с проф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лем подготовки: сбор детальной информации для  формализации  треб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ваний  пользователей заказчика, интервьюирование ключевых сотрудников заказч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ка;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формирование требований</w:t>
      </w:r>
      <w:r>
        <w:rPr>
          <w:color w:val="000000"/>
          <w:sz w:val="28"/>
        </w:rPr>
        <w:t xml:space="preserve"> к информатизации и автоматизации пр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кладных процессов, формализация предметной области проекта;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составление технико-экономического обоснования проектных решений и технического задания на разработку информационной </w:t>
      </w:r>
      <w:r>
        <w:rPr>
          <w:color w:val="000000"/>
          <w:sz w:val="28"/>
        </w:rPr>
        <w:t xml:space="preserve">системы;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проектирование информационных систем в соответствии со специф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кой профиля подготовки по видам обеспечения (программное, информац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онное, организационное, техническое);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участие в проведении переговоров с заказчиком и выявление его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потребностей;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сбор детальной информации для формализации предметной области проекта и требований пользователей заказчика;</w:t>
      </w:r>
      <w:bookmarkStart w:id="1" w:name="_Hlk101333696"/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участие в техническом и рабочем проектировании компонентов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систем в соответствии со спецификой профиля подг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товки;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документирование компонентов информационной системы на стадиях жизненного цикла</w:t>
      </w:r>
      <w:bookmarkEnd w:id="1"/>
      <w:r>
        <w:rPr>
          <w:color w:val="000000"/>
          <w:sz w:val="28"/>
        </w:rPr>
        <w:t xml:space="preserve">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Курсов</w:t>
      </w:r>
      <w:r>
        <w:rPr>
          <w:sz w:val="28"/>
          <w:szCs w:val="28"/>
        </w:rPr>
        <w:t xml:space="preserve">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</w:t>
      </w:r>
      <w:r>
        <w:rPr>
          <w:sz w:val="28"/>
          <w:szCs w:val="28"/>
        </w:rPr>
        <w:t xml:space="preserve"> по дисциплине предназначена для закрепления теор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тических знаний и освоения приёмов проектирования и реализации инфо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мационных систем широкого профиля, и является самостоятельной, творч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ской работой студента, </w:t>
      </w:r>
      <w:r>
        <w:rPr>
          <w:sz w:val="28"/>
          <w:szCs w:val="28"/>
        </w:rPr>
        <w:t xml:space="preserve">результаты которой являются частью междисципл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нарного проекта, </w:t>
      </w:r>
      <w:r>
        <w:rPr>
          <w:sz w:val="28"/>
          <w:szCs w:val="28"/>
        </w:rPr>
        <w:t xml:space="preserve">выполняемого при</w:t>
      </w:r>
      <w:r>
        <w:rPr>
          <w:sz w:val="28"/>
          <w:szCs w:val="28"/>
        </w:rPr>
        <w:t xml:space="preserve"> изучении дисциплины «Проектирование информационных систем»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рамках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решаются задачи (в соответствии с выбра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темой):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Моделирование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2" w:name="_Toc199185928"/>
      <w:r>
        <w:rPr>
          <w:lang w:val="ru-RU"/>
        </w:rPr>
        <w:t xml:space="preserve">2. </w:t>
      </w:r>
      <w:r>
        <w:rPr>
          <w:lang w:val="ru-RU"/>
        </w:rPr>
        <w:t xml:space="preserve">СТРУКТУРА И СОДЕРЖАНИЕ КУРСОВОЙ РАБОТЫ</w:t>
      </w:r>
      <w:bookmarkEnd w:id="2"/>
      <w:r>
        <w:rPr>
          <w:lang w:val="ru-RU"/>
        </w:rPr>
      </w:r>
      <w:r>
        <w:rPr>
          <w:lang w:val="ru-RU"/>
        </w:rPr>
      </w:r>
    </w:p>
    <w:p>
      <w:pPr>
        <w:pStyle w:val="911"/>
        <w:ind w:left="720" w:hanging="153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Структура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оформляются в виде пояснительной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писки, состоящей из: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титульного листа установленного образца (см. Приложение А);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реферат;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оглавления;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части, включающей следующие разделы: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Анализ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Моделирование бизнес-процессов.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left="357" w:firstLine="352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Разработка проектной документации.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left="357" w:firstLine="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center"/>
        <w:spacing w:line="360" w:lineRule="auto"/>
        <w:tabs>
          <w:tab w:val="left" w:pos="42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Содержание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2.2.1 Реферат. В соответствии с ГОСТ 7.9-95, реферат — краткая хара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теристика работы, её цели, содержимого, вида, формы и других особенн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стей. В реферате указываются: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ключевые слова, идентифицирующие предметную область;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объект исследования;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предмет исследования;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цель работы;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задачи работы;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методы исследования (используемые инструменты);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  <w:rPr>
          <w:i/>
          <w:iCs/>
        </w:rPr>
      </w:pPr>
      <w:r>
        <w:rPr>
          <w:iCs/>
        </w:rPr>
        <w:t xml:space="preserve">краткая характеристика полученных результатов.</w:t>
      </w:r>
      <w:bookmarkStart w:id="3" w:name="_Toc194919106"/>
      <w:r/>
      <w:bookmarkStart w:id="4" w:name="_Toc371297560"/>
      <w:r>
        <w:rPr>
          <w:i/>
          <w:iCs/>
        </w:rPr>
      </w:r>
      <w:r>
        <w:rPr>
          <w:i/>
          <w:iCs/>
        </w:rPr>
      </w:r>
    </w:p>
    <w:p>
      <w:pPr>
        <w:pStyle w:val="932"/>
        <w:ind w:left="284" w:firstLine="0"/>
        <w:widowControl w:val="off"/>
        <w:rPr>
          <w:iCs/>
        </w:rPr>
      </w:pPr>
      <w:r>
        <w:rPr>
          <w:iCs/>
        </w:rPr>
      </w:r>
      <w:r>
        <w:rPr>
          <w:iCs/>
        </w:rPr>
      </w:r>
      <w:r>
        <w:rPr>
          <w:iCs/>
        </w:rPr>
      </w:r>
    </w:p>
    <w:p>
      <w:pPr>
        <w:pStyle w:val="932"/>
        <w:ind w:firstLine="567"/>
        <w:spacing w:line="360" w:lineRule="auto"/>
        <w:widowControl w:val="off"/>
      </w:pPr>
      <w:r>
        <w:t xml:space="preserve">2.2.2 Введение</w:t>
      </w:r>
      <w:bookmarkEnd w:id="3"/>
      <w:r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</w:t>
      </w:r>
      <w:r>
        <w:t xml:space="preserve">с</w:t>
      </w:r>
      <w:r>
        <w:t xml:space="preserve">пользуемые инструменты). </w:t>
      </w:r>
      <w:bookmarkStart w:id="5" w:name="_Toc194919107"/>
      <w:r/>
      <w:bookmarkStart w:id="6" w:name="_Toc371297561"/>
      <w:r/>
      <w:r/>
    </w:p>
    <w:p>
      <w:pPr>
        <w:pStyle w:val="911"/>
        <w:ind w:firstLine="54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ская или социальная целесообразность решения поставленной задачи.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– это некий процесс или некоторое явление, кот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рое порождает проблемную ситуацию, и который подвергается исследов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нию, например, область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всегда шире, чем его предмет.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 xml:space="preserve">ожидаемый результат решения проблемы, вызвавшей необходимость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End w:id="5"/>
      <w:r>
        <w:rPr>
          <w:sz w:val="28"/>
          <w:szCs w:val="28"/>
        </w:rPr>
        <w:t xml:space="preserve">Задачи исследования курсового проекта определяются поставленной 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лью и представляют собой конкретные последовательные действия, которые необходимо реализовать для достижения цели.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 реализации (используемые инструменты) – математические, те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нологические, алгоритмические, языковые способы решения задачи, а также используемые программы и технические средства.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ind w:firstLine="567"/>
        <w:spacing w:line="360" w:lineRule="auto"/>
        <w:widowControl w:val="off"/>
        <w:rPr>
          <w:i/>
          <w:iCs/>
        </w:rPr>
      </w:pPr>
      <w:r>
        <w:t xml:space="preserve">2.2.3 </w:t>
      </w:r>
      <w:bookmarkEnd w:id="6"/>
      <w:r>
        <w:t xml:space="preserve">Раздел 1</w:t>
      </w:r>
      <w:bookmarkEnd w:id="7"/>
      <w:r>
        <w:t xml:space="preserve"> (Анализ предметной области) включает постановку зад</w:t>
      </w:r>
      <w:r>
        <w:t xml:space="preserve">а</w:t>
      </w:r>
      <w:r>
        <w:t xml:space="preserve">чи, выяснение требований к решению задачи, их формализация на языке UML</w:t>
      </w:r>
      <w:bookmarkStart w:id="8" w:name="_Toc194919108"/>
      <w:r/>
      <w:bookmarkStart w:id="9" w:name="_Toc371297562"/>
      <w:r>
        <w:t xml:space="preserve">.</w:t>
      </w:r>
      <w:r>
        <w:rPr>
          <w:i/>
          <w:iCs/>
        </w:rPr>
      </w:r>
      <w:r>
        <w:rPr>
          <w:i/>
          <w:iCs/>
        </w:rPr>
      </w:r>
    </w:p>
    <w:p>
      <w:pPr>
        <w:pStyle w:val="932"/>
        <w:ind w:firstLine="567"/>
        <w:spacing w:line="360" w:lineRule="auto"/>
        <w:widowControl w:val="off"/>
        <w:tabs>
          <w:tab w:val="left" w:pos="0" w:leader="none"/>
        </w:tabs>
      </w:pPr>
      <w:r>
        <w:t xml:space="preserve">2.2.4 </w:t>
      </w:r>
      <w:bookmarkEnd w:id="8"/>
      <w:r/>
      <w:bookmarkEnd w:id="9"/>
      <w:r>
        <w:t xml:space="preserve">Раздел 2 (Моделирование бизнес-процессов) должен содержать представление бизнес-процессов в стандарте IDEF0</w:t>
      </w:r>
      <w:r>
        <w:t xml:space="preserve"> (</w:t>
      </w:r>
      <w:r>
        <w:rPr>
          <w:lang w:val="en-US"/>
        </w:rPr>
        <w:t xml:space="preserve">IDEF</w:t>
      </w:r>
      <w:r>
        <w:t xml:space="preserve">3</w:t>
      </w:r>
      <w:r>
        <w:t xml:space="preserve">)</w:t>
      </w:r>
      <w:r>
        <w:t xml:space="preserve">.</w:t>
      </w:r>
      <w:r/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Start w:id="10" w:name="_Toc194919109"/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 xml:space="preserve">Раздел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(Разработка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документации) описывает </w:t>
      </w:r>
      <w:r>
        <w:rPr>
          <w:sz w:val="28"/>
          <w:szCs w:val="28"/>
        </w:rPr>
        <w:t xml:space="preserve">порядок составления технического задания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Заключение должно отражать результаты выполненной работы. </w:t>
      </w:r>
      <w:bookmarkStart w:id="11" w:name="_Toc194919111"/>
      <w:r/>
      <w:bookmarkStart w:id="12" w:name="_Toc371297564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Список </w:t>
      </w:r>
      <w:bookmarkEnd w:id="11"/>
      <w:r/>
      <w:bookmarkEnd w:id="12"/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оформляется в соответствии со стандартами оформления библиографии (см. приложение В) и содержит не менее 10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точников, включая ссылки на интернет-ресурсы и нормативные требования к разработке программного обеспечения.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rPr>
          <w:b/>
          <w:sz w:val="28"/>
          <w:szCs w:val="28"/>
        </w:rPr>
      </w:pPr>
      <w:r/>
      <w:bookmarkStart w:id="13" w:name="_Toc194919112"/>
      <w:r/>
      <w:bookmarkStart w:id="14" w:name="_Toc371297565"/>
      <w:r>
        <w:rPr>
          <w:sz w:val="28"/>
          <w:szCs w:val="28"/>
        </w:rPr>
        <w:t xml:space="preserve">2.2.7 Приложени</w:t>
      </w:r>
      <w:bookmarkEnd w:id="13"/>
      <w:r/>
      <w:bookmarkEnd w:id="14"/>
      <w:r>
        <w:rPr>
          <w:sz w:val="28"/>
          <w:szCs w:val="28"/>
        </w:rPr>
        <w:t xml:space="preserve">я. Приложения содержат: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диаграммы сценариев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контекстные диаграммы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диаграммы потоков данных;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техническое задание;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5" w:name="_Toc199185929"/>
      <w:r>
        <w:rPr>
          <w:lang w:val="ru-RU"/>
        </w:rPr>
        <w:t xml:space="preserve">3. ОСНОВНЫЕ ЭТАПЫ ВЫПОЛНЕНИЯ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5"/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ind w:left="72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ind w:left="0" w:firstLine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Выбор темы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Возможно выполнение курсовой работы по теме, предложенной студе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том, после обсуждения с руководителем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Составление библиографии по теме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ставленной задачи и поэтому в него надо включать не только рекомендуемую литературу (учебную, учебно-методическую), но и  статьи из научных жу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1080" w:hanging="513"/>
        <w:jc w:val="center"/>
        <w:spacing w:line="360" w:lineRule="auto"/>
        <w:rPr>
          <w:b/>
          <w:sz w:val="28"/>
          <w:szCs w:val="28"/>
        </w:rPr>
      </w:pPr>
      <w:r/>
      <w:bookmarkEnd w:id="16"/>
      <w:r>
        <w:rPr>
          <w:b/>
          <w:sz w:val="28"/>
          <w:szCs w:val="28"/>
        </w:rPr>
        <w:t xml:space="preserve">3.3 Сроки сдачи курсовой работы и порядок защиты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ями и проверенная системой АНТИПЛАГИАТ (уровень оригинальности не менее 50%), должна быть представлена в печатном виде на рецензию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водителю работы не позже, чем за 5 дней до назначенной даты защиты (до начала экзаменационной сессии).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пояснительная записка возвращается для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правления выявленных недочётов.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 xml:space="preserve">курсовой работ</w:t>
      </w:r>
      <w:r>
        <w:rPr>
          <w:sz w:val="28"/>
          <w:szCs w:val="28"/>
        </w:rPr>
        <w:t xml:space="preserve">ы</w:t>
      </w:r>
      <w:r>
        <w:rPr>
          <w:iCs/>
          <w:sz w:val="28"/>
          <w:szCs w:val="28"/>
        </w:rPr>
        <w:t xml:space="preserve"> даётся следующим образом: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 xml:space="preserve">отлично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 xml:space="preserve">хорошо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09" w:hanging="283"/>
        <w:jc w:val="both"/>
        <w:spacing w:line="360" w:lineRule="auto"/>
        <w:tabs>
          <w:tab w:val="num" w:pos="360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 xml:space="preserve">удовл</w:t>
      </w:r>
      <w:r>
        <w:rPr>
          <w:b/>
          <w:iCs/>
          <w:sz w:val="28"/>
          <w:szCs w:val="28"/>
        </w:rPr>
        <w:t xml:space="preserve">е</w:t>
      </w:r>
      <w:r>
        <w:rPr>
          <w:b/>
          <w:iCs/>
          <w:sz w:val="28"/>
          <w:szCs w:val="28"/>
        </w:rPr>
        <w:t xml:space="preserve">творительно</w:t>
      </w:r>
      <w:r>
        <w:rPr>
          <w:iCs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09" w:hanging="284"/>
        <w:jc w:val="both"/>
        <w:spacing w:line="360" w:lineRule="auto"/>
        <w:tabs>
          <w:tab w:val="num" w:pos="360" w:leader="none"/>
          <w:tab w:val="left" w:pos="709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709"/>
        <w:jc w:val="both"/>
        <w:spacing w:line="360" w:lineRule="auto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</w:t>
      </w:r>
      <w:r>
        <w:rPr>
          <w:iCs/>
          <w:sz w:val="28"/>
          <w:szCs w:val="28"/>
        </w:rPr>
        <w:t xml:space="preserve">а</w:t>
      </w:r>
      <w:r>
        <w:rPr>
          <w:iCs/>
          <w:sz w:val="28"/>
          <w:szCs w:val="28"/>
        </w:rPr>
        <w:t xml:space="preserve">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3.3.3 Защита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осуществляется перед комиссией, сост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доклад – краткое сообщение (не более 5-7 минут);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(слайд-презентация, 5-7 слайдов).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ключением случаев, когда необходимо показать динамику изменений (пр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образований). Нежелательны также резкие контрасты в цветовом оформл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слайдов.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доклада студент должен ответить на вопросы присутствующих.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1"/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7" w:name="_Toc199185930"/>
      <w:r>
        <w:rPr>
          <w:lang w:val="ru-RU"/>
        </w:rPr>
        <w:t xml:space="preserve">4. ПРИМЕРНАЯ ТЕМАТИКА КУРСОВЫХ РАБОТ</w:t>
      </w:r>
      <w:bookmarkEnd w:id="17"/>
      <w:r>
        <w:rPr>
          <w:lang w:val="ru-RU"/>
        </w:rPr>
      </w:r>
      <w:r>
        <w:rPr>
          <w:lang w:val="ru-RU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8" w:name="_Toc199185931"/>
      <w:r>
        <w:rPr>
          <w:lang w:val="ru-RU"/>
        </w:rPr>
        <w:t xml:space="preserve">5. ТРЕБОВАНИЯ К ОФОРМЛЕНИЮ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8"/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396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2"/>
        <w:rPr>
          <w:rStyle w:val="943"/>
          <w:color w:val="000000"/>
          <w:u w:val="none"/>
          <w:lang w:val="ru-RU"/>
        </w:rPr>
      </w:pPr>
      <w:r/>
      <w:bookmarkStart w:id="19" w:name="_Toc199185932"/>
      <w:r>
        <w:rPr>
          <w:rStyle w:val="943"/>
          <w:color w:val="000000"/>
          <w:u w:val="none"/>
          <w:lang w:val="ru-RU"/>
        </w:rPr>
        <w:t xml:space="preserve">6</w:t>
      </w:r>
      <w:r>
        <w:rPr>
          <w:rStyle w:val="943"/>
          <w:color w:val="000000"/>
          <w:u w:val="none"/>
          <w:lang w:val="ru-RU"/>
        </w:rPr>
        <w:t xml:space="preserve">.</w:t>
      </w:r>
      <w:r>
        <w:rPr>
          <w:rStyle w:val="943"/>
          <w:color w:val="000000"/>
          <w:u w:val="none"/>
          <w:lang w:val="ru-RU"/>
        </w:rPr>
        <w:t xml:space="preserve"> СПИСОК РЕКОМЕНДУЕМОЙ ЛИТЕРАТУРЫ</w:t>
      </w:r>
      <w:bookmarkEnd w:id="19"/>
      <w:r>
        <w:rPr>
          <w:rStyle w:val="943"/>
          <w:color w:val="000000"/>
          <w:u w:val="none"/>
          <w:lang w:val="ru-RU"/>
        </w:rPr>
      </w:r>
      <w:r>
        <w:rPr>
          <w:rStyle w:val="943"/>
          <w:color w:val="000000"/>
          <w:u w:val="none"/>
          <w:lang w:val="ru-RU"/>
        </w:rPr>
      </w:r>
    </w:p>
    <w:p>
      <w:pPr>
        <w:pStyle w:val="91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6.1 Основная учебная литература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Грекул</w:t>
      </w:r>
      <w:r>
        <w:rPr>
          <w:iCs/>
          <w:sz w:val="28"/>
          <w:szCs w:val="28"/>
        </w:rPr>
        <w:t xml:space="preserve"> В. И.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Зараменских</w:t>
      </w:r>
      <w:r>
        <w:rPr>
          <w:iCs/>
          <w:sz w:val="28"/>
          <w:szCs w:val="28"/>
        </w:rPr>
        <w:t xml:space="preserve"> Е. П.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Информационные системы: управление жизне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ным циклом: учебник и практикум для вузов / Е. П. Зараменских. — 2-е изд. — М.: Издательство Юрайт, 2025. — 486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программными проектами учебник для вузов /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 Ф. Маликова. — М.: Издательство Юрайт, 2025. — 167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6"/>
        <w:ind w:firstLine="567"/>
        <w:spacing w:line="240" w:lineRule="auto"/>
        <w:shd w:val="clear" w:color="auto" w:fill="ffffff"/>
        <w:widowControl/>
        <w:tabs>
          <w:tab w:val="left" w:pos="557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1"/>
          <w:numId w:val="23"/>
        </w:numPr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учебная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Астапчук</w:t>
      </w:r>
      <w:r>
        <w:rPr>
          <w:iCs/>
          <w:sz w:val="28"/>
          <w:szCs w:val="28"/>
        </w:rPr>
        <w:t xml:space="preserve"> В. А.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Корпоративные информационные системы: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при проектировании: учебник для вузов / В. А. Астапчук, П. В. Терещенко. — 3-е изд., перераб. и доп. — М.: Издательство Юрайт, 2025. — 175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проектами: учебник и практикум для вузов / А. И. Балашов, Е. М. Рогова, М. В. Тихонова, Е. А. Ткаченко; под общей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дакцией Е. М. Роговой. — М.: Издательство Юрайт, 2025. — 383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Сысоева</w:t>
      </w:r>
      <w:r>
        <w:rPr>
          <w:sz w:val="28"/>
          <w:szCs w:val="28"/>
        </w:rPr>
        <w:t xml:space="preserve"> Л. А. Управление проектами информационных систем: уче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ное пособие / Л.А. Сысоева, А.Е. Сатунина. — М.: ИНФРА-М, 2023. — 345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Грекул </w:t>
      </w:r>
      <w:r>
        <w:rPr>
          <w:sz w:val="28"/>
          <w:szCs w:val="28"/>
        </w:rPr>
        <w:t xml:space="preserve">В. И. Проектное управление в сфере информационных техн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логий: учебное пособие / В. И. Грекул, Н. Л. Коровкина, Ю. В. Куприянов. - 4-е изд. – М.: Лаборатория знаний, 2024. - 339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Белладжио </w:t>
      </w:r>
      <w:r>
        <w:rPr>
          <w:sz w:val="28"/>
          <w:szCs w:val="28"/>
        </w:rPr>
        <w:t xml:space="preserve">Д. Разработка программного обеспечения: управление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менениями: практическое руководство / Д. Белладжио, Т. Миллиган ; пер. с англ. Н. А. Мухина. — 2-е изд. – М.: ДМК Пресс, 2023. - 385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6"/>
        <w:ind w:firstLine="567"/>
        <w:spacing w:before="77" w:line="307" w:lineRule="exact"/>
        <w:widowControl/>
        <w:tabs>
          <w:tab w:val="left" w:pos="557" w:leader="none"/>
          <w:tab w:val="left" w:pos="851" w:leader="none"/>
        </w:tabs>
        <w:rPr>
          <w:rStyle w:val="928"/>
          <w:sz w:val="28"/>
          <w:szCs w:val="28"/>
          <w:u w:val="single"/>
        </w:rPr>
      </w:pPr>
      <w:r>
        <w:rPr>
          <w:rStyle w:val="928"/>
          <w:sz w:val="28"/>
          <w:szCs w:val="28"/>
          <w:u w:val="single"/>
        </w:rPr>
      </w:r>
      <w:r>
        <w:rPr>
          <w:rStyle w:val="928"/>
          <w:sz w:val="28"/>
          <w:szCs w:val="28"/>
          <w:u w:val="single"/>
        </w:rPr>
      </w:r>
      <w:r>
        <w:rPr>
          <w:rStyle w:val="928"/>
          <w:sz w:val="28"/>
          <w:szCs w:val="28"/>
          <w:u w:val="single"/>
        </w:rPr>
      </w:r>
    </w:p>
    <w:p>
      <w:pPr>
        <w:pStyle w:val="911"/>
        <w:numPr>
          <w:ilvl w:val="1"/>
          <w:numId w:val="4"/>
        </w:numPr>
        <w:ind w:left="0" w:firstLine="567"/>
        <w:jc w:val="center"/>
        <w:shd w:val="clear" w:color="auto" w:fill="ffffff"/>
        <w:tabs>
          <w:tab w:val="left" w:pos="851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12182-2002 Информационная технология. Классификация программных средств – Введ. 01.07.2003. – М.: Госстандарт России, 2003. – 16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9294-93 Информационная технология.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управлению документированием программного обеспечения – Введ. 01.07.1994. – М.: Госстандарт России, 1994. – 20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15910-2002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цесс создания документации пользователя программного средства – Введ. 01.07.2003. – М.: Госстандарт России, 2003. – 49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9127-94 Системы обработки информации. Документация пользователя и  информация на упаковке для потребительских программных пакетов – Введ. 01.07.1995. – М.: Госстандарт России, 1995. – 11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16326-2002 Программная инженерия.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применению ГОСТ Р ИСО/МЭК 12207 при управлении проектом. – Введ. 01.07.2003. – М.: Госстандарт России, 2003. – 35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8631-94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граммные конструктивы и условные обозначения для их представления – Введ. 01.07.1995. – М.: Госстандарт России, 1995. – 16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34.602-89 Информационная технология. Комплекс стандартов на автоматизированные системы. Техническое задание на создание автомат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зированной системы – Взамен ГОСТ 24-201-85 - Введ. 01.01.1990. – Переи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дан 06.2009.  – М.: Стандартинформ, 1990. – 12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34.201-89 Информационная технология. Комплекс стандартов на автоматизированные системы. Виды, комплектность и обозначение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при создании автоматизированных систем – Взамен РД 50-617-86 - Введ. 01.01.1990. – М.: Госстандарт России, 1990. – 10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12207-2010. Информационная технология.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стемная и программная инженерия. Процессы жизненного цикла програм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ных средств – Взамен ГОСТ Р ИСО/МЭК 12207-99 - Введ. 01.03.2012. – М.: Стандартинформ, 2011. – 105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tabs>
          <w:tab w:val="left" w:pos="993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7"/>
        <w:gridCol w:w="1203"/>
        <w:gridCol w:w="6943"/>
        <w:gridCol w:w="1110"/>
        <w:gridCol w:w="70"/>
        <w:gridCol w:w="22"/>
      </w:tblGrid>
      <w:tr>
        <w:tblPrEx/>
        <w:trPr>
          <w:trHeight w:val="425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2"/>
                    <w:ind w:left="-38"/>
                    <w:spacing w:before="0"/>
                    <w:rPr>
                      <w:lang w:val="ru-RU"/>
                    </w:rPr>
                  </w:pPr>
                  <w:r/>
                  <w:bookmarkStart w:id="20" w:name="_Toc199185933"/>
                  <w:r>
                    <w:rPr>
                      <w:rStyle w:val="940"/>
                      <w:b w:val="0"/>
                      <w:lang w:val="ru-RU"/>
                    </w:rPr>
                    <w:t xml:space="preserve">7. СОВРЕМЕННЫЕ ПРОФЕССИОНАЛЬНЫЕ БАЗЫ ДАННЫХ И ИНФОРМАЦИОННЫЕ СПРАВОЧНЫЕ СИСТЕМЫ</w:t>
                  </w:r>
                  <w:bookmarkEnd w:id="20"/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911"/>
            </w:pPr>
            <w:r/>
            <w:r/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48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/>
                  <w:bookmarkStart w:id="21" w:name="_Hlk101333266"/>
                  <w:r>
                    <w:rPr>
                      <w:color w:val="000000"/>
                      <w:sz w:val="28"/>
                    </w:rPr>
                    <w:t xml:space="preserve">- Интернет-университет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intuit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elibrary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urait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Портал Центра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citforum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Сайт СибУПК: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sibupk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su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library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Электронная-библиотечная система: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</w:tbl>
          <w:p>
            <w:pPr>
              <w:pStyle w:val="911"/>
            </w:pPr>
            <w:r/>
            <w:bookmarkEnd w:id="21"/>
            <w:r/>
            <w:r/>
          </w:p>
        </w:tc>
      </w:tr>
    </w:tbl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2"/>
        <w:rPr>
          <w:i/>
          <w:lang w:val="ru-RU"/>
        </w:rPr>
      </w:pPr>
      <w:r/>
      <w:bookmarkStart w:id="22" w:name="_Toc2287254"/>
      <w:r/>
      <w:bookmarkStart w:id="23" w:name="_Toc199179362"/>
      <w:r/>
      <w:bookmarkStart w:id="24" w:name="_Toc199184451"/>
      <w:r/>
      <w:bookmarkStart w:id="25" w:name="_Toc199185934"/>
      <w:r>
        <w:rPr>
          <w:lang w:val="ru-RU"/>
        </w:rPr>
        <w:t xml:space="preserve">Приложение</w:t>
      </w:r>
      <w:bookmarkEnd w:id="22"/>
      <w:r>
        <w:rPr>
          <w:lang w:val="ru-RU"/>
        </w:rPr>
        <w:t xml:space="preserve"> А</w:t>
      </w:r>
      <w:bookmarkEnd w:id="23"/>
      <w:r>
        <w:rPr>
          <w:lang w:val="ru-RU"/>
        </w:rPr>
        <w:t xml:space="preserve"> Образец титульного листа</w:t>
      </w:r>
      <w:bookmarkEnd w:id="24"/>
      <w:r/>
      <w:bookmarkEnd w:id="25"/>
      <w:r>
        <w:rPr>
          <w:i/>
          <w:lang w:val="ru-RU"/>
        </w:rPr>
      </w:r>
      <w:r>
        <w:rPr>
          <w:i/>
          <w:lang w:val="ru-RU"/>
        </w:rPr>
      </w:r>
    </w:p>
    <w:p>
      <w:pPr>
        <w:pStyle w:val="911"/>
        <w:ind w:firstLine="709"/>
        <w:jc w:val="center"/>
        <w:spacing w:line="360" w:lineRule="auto"/>
        <w:rPr>
          <w:i/>
          <w:sz w:val="28"/>
        </w:rPr>
      </w:pPr>
      <w:r>
        <w:rPr>
          <w:i/>
          <w:sz w:val="28"/>
        </w:rPr>
      </w:r>
      <w:r>
        <w:rPr>
          <w:i/>
          <w:sz w:val="28"/>
        </w:rPr>
      </w:r>
      <w:r>
        <w:rPr>
          <w:i/>
          <w:sz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5"/>
        <w:gridCol w:w="785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6" w:type="dxa"/>
            <w:vAlign w:val="top"/>
            <w:textDirection w:val="lrTb"/>
            <w:noWrap w:val="false"/>
          </w:tcPr>
          <w:p>
            <w:pPr>
              <w:pStyle w:val="911"/>
              <w:rPr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90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А</w:t>
            </w:r>
            <w:r>
              <w:rPr>
                <w:b/>
              </w:rPr>
              <w:t xml:space="preserve">втономная некоммерческая образовательная организация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высшего образования Центросоюза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szCs w:val="28"/>
              </w:rPr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Кафедра Информатики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КУРСОВАЯ РАБОТА</w:t>
      </w:r>
      <w:r>
        <w:rPr>
          <w:sz w:val="36"/>
          <w:szCs w:val="36"/>
        </w:rPr>
      </w:r>
      <w:r>
        <w:rPr>
          <w:sz w:val="36"/>
          <w:szCs w:val="36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 дисциплине «</w:t>
      </w:r>
      <w:r>
        <w:rPr>
          <w:sz w:val="28"/>
          <w:szCs w:val="28"/>
        </w:rPr>
        <w:t xml:space="preserve">Проектный практикум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</w:rPr>
      </w:pPr>
      <w:r>
        <w:rPr>
          <w:sz w:val="28"/>
          <w:szCs w:val="28"/>
        </w:rPr>
        <w:t xml:space="preserve">на тему: ____________________________________________________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Выполнил обучающийся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Факультета Экономики и Управления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Группы 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after="160" w:line="254" w:lineRule="auto"/>
        <w:tabs>
          <w:tab w:val="left" w:pos="7384" w:leader="none"/>
        </w:tabs>
      </w:pPr>
      <w:r>
        <w:t xml:space="preserve">(должность, фамилия, имя, отчество)</w:t>
      </w:r>
      <w:r/>
    </w:p>
    <w:p>
      <w:pPr>
        <w:pStyle w:val="911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after="160" w:line="254" w:lineRule="auto"/>
        <w:tabs>
          <w:tab w:val="left" w:pos="7384" w:leader="none"/>
        </w:tabs>
        <w:rPr>
          <w:sz w:val="32"/>
          <w:szCs w:val="32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_</w:t>
      </w:r>
      <w:r>
        <w:rPr>
          <w:sz w:val="28"/>
          <w:szCs w:val="28"/>
        </w:rPr>
        <w:br w:type="page" w:clear="all"/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12"/>
        <w:rPr>
          <w:lang w:val="ru-RU"/>
        </w:rPr>
      </w:pPr>
      <w:r/>
      <w:bookmarkStart w:id="26" w:name="_Toc199184452"/>
      <w:r/>
      <w:bookmarkStart w:id="27" w:name="_Toc199185935"/>
      <w:r>
        <w:rPr>
          <w:lang w:val="ru-RU"/>
        </w:rPr>
        <w:t xml:space="preserve">Приложение Б Требования к оформлению текста</w:t>
      </w:r>
      <w:bookmarkEnd w:id="26"/>
      <w:r/>
      <w:bookmarkEnd w:id="27"/>
      <w:r>
        <w:rPr>
          <w:lang w:val="ru-RU"/>
        </w:rPr>
      </w:r>
      <w:r>
        <w:rPr>
          <w:lang w:val="ru-RU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(справочное)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Требования к оформлению текста пояснительной записки осн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ваны на ГОСТ Р 2.105-2019. ГОСТ Р 2.105-2019 определяет общие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Б1 Текст пояснительной записки следует печатать, соблюдая 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щие требования: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Times New Roman размером (кеглем) 12 - 14, строчным, без выделения, с выравниванием по ширине.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Абзацный отступ должен быть одинаковым и равен по всему тексту 1,25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Строки разделяются полуторным интервалом.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284" w:hanging="284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Поля страницы: верхнее и нижнее – 20 мм, левое не меньше 20 мм,  правое -  10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документа при необходимости разделяют на разделы и подразделы.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абзац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вого отступа. Подразделы должны иметь нумерацию в пределах каждого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дела. Номер подраздела состоит из номеров раздела и подраздела, разделе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 точкой. В конце номера подраздела точка не ставится. Разделы, как и подразделы, могут состоять из одного или нескольких пунктов.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Разделы, подразделы должны иметь заголовки. Пункты, как правило,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не имеют. Заголовки должны четко и кратко отражать содержание разделов, подразделов.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следует печатать с прописной буквы без точки в конце, не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черкивая. Переносы слов в заголовках не допускаются. Если заголовок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стоит из двух предложений, их разделяют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Содержанием, введение, заключение и список литературы не нумеруются.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Расстояние между заголовком и текстом при выполнении документа 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шинописным способом должно быть равно 3,4 интервалам. Расстояние ме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ду заголовками раздела и подраздела - 2 интервала.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Каждый раздел пояснительной записки  рекомендуется начинать с нового листа (страницы).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Страницы пояснительной записки  следует нумеровать арабскими цифр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ми, соблюдая сквозную нумерацию по всему тексту работ. Титульный лист включают в общую нумерацию страниц работ. Номер страницы на титул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ном листе не проставляют.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пояснительной записки, допускается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мещать в приложениях. Приложениями могут быть, например, графический материал, таблицы большого формата, расчеты, описания аппаратуры и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боров, описания алгоритмов и программ задач, решаемых на ЭВМ и т.д. Приложение оформляют как продолжение данного документа на последу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щих его листах или выпускают в виде самостоятельного документа.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тексте документа на все приложения должны быть даны ссылки.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ложения располагают в порядке ссылок на них в тексте документа, за искл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чением информационного приложения "Библиография", которое располагают последним.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ложение должно иметь заголовок, который записывают симметрично отн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сительно текста с прописной буквы отдельной строкой. Приложения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чают заглавными буквами русского алфавита, начиная с А, за исключением букв Ё, 3, Й, О, Ч, Ь, Ы, Ъ. После слова "Приложение" следует буква,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чающая его последовательность. Допускается обозначение приложений бу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вами латинского алфавита, за исключением букв I и О. Если в документе 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приложение, оно обозначается "Приложение А".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ния. Приложения должны иметь общую с остальной частью документа сквозную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конце пояснительной записки допускается приводить список литерат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ству и государственным стандартам.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Б2 Оформление таблиц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</w:pPr>
      <w:r>
        <w:rPr>
          <w:sz w:val="28"/>
          <w:szCs w:val="28"/>
        </w:rPr>
        <w:t xml:space="preserve">Таблицы применяют для лучшей наглядности и удобства сравнения пок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зателей. Название таблицы, при его наличии, должно отражать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ние, быть точным, кратким. Название следует помещать над таблицей.</w:t>
      </w:r>
      <w:r/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переносе части таблицы на ту же или другие страницы название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мещают только над первой частью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 материал, как правило, оформляют в виде таблиц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рисунком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851"/>
        <w:jc w:val="both"/>
        <w:spacing w:line="360" w:lineRule="auto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Рисунок 1</w:t>
      </w:r>
      <w:r>
        <w:rPr>
          <w:sz w:val="28"/>
          <w:szCs w:val="28"/>
        </w:rPr>
        <w:t xml:space="preserve">- …….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Таблицы, за исключением таблиц приложений, следует нумеровать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сквозной нумерацией.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каждого приложения обозначают отдельной нумерацией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ленных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все таблицы документа должны быть приведены ссылки в тексте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мента, при ссылке следует писать слово "таблица" с указанием ее номера.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 и строк таблицы следует писать с прописной буквы, а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заголовки граф - со строчной буквы, если они составляют одно предложение с заголовком, или с прописной буквы, если они имеют самостоятельное 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чение. В конце заголовков и подзаголовков таблиц точки не ставят.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ки и подзаголовки граф указывают в единственном числе.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делять заголовки и подзаголовки боковика и граф диагональными линиями не допускается.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 граф.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Головка таблицы должна быть отделена линией от остальной части та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Высота строк таблицы должна быть не менее 8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Таблицу, в зависимости от ее размера, помещают под текстом, в котором впервые дана ссылка на нее, или на следующей странице, а при необходим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сти, в приложении к документу.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помещать таблицу вдоль длинной стороны листа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"Таблица" указывают один раз слева над первой частью таблицы, над другими частями пишут слова "Продолжение таблицы" с указанием 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мера (обозначения)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spacing w:line="360" w:lineRule="auto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Б3 Оформление иллюстраций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гаемого текста. Иллюстрации могут быть расположены как по тексту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 (возможно ближе к соответствующим частям текста), так и в конце его. Иллюстрации должны быть выполнены в соответствии с требованиями ста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дартов ЕСКД и СПДС. Иллюстрации, за исключением иллюстраций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жений, следует нумеровать арабскими цифрами сквозной нумерацией. Если рисунок один, то он обозначается "Рисунок 1".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страции, разделенных точкой. Например - Рисунок 1.1.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ссылках на иллюстрации следует писать "... в соответствии с рису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ком 2" при сквозной нумерации и "... в соответствии с рисунком 1.2" при н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мерации в пределах раздела.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Б3 Сноски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пояснить отдельные данные, приведенные в документе, то эти данные следует обозначать надстрочными знаками сноски.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Сноски в тексте располагают с абзацного отступа в конце страницы, на которой они обозначены, и отделяют от текста короткой тонкой горизо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тальной линией с левой стороны, а к данным, расположенным в таблице, в конце таблицы над линией, обозначающей окончание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ставят непосредственно после того слова, числа, символа, предложения, к которому дается пояснение, и перед текстом пояснения.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hanging="928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right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28" w:name="_Toc199184453"/>
      <w:r/>
      <w:bookmarkStart w:id="29" w:name="_Toc199179363"/>
      <w:r/>
      <w:bookmarkStart w:id="30" w:name="_Toc113819464"/>
      <w:r>
        <w:rPr>
          <w:lang w:val="ru-RU"/>
        </w:rPr>
        <w:t xml:space="preserve">Приложение В Образец оформления списка </w:t>
      </w:r>
      <w:bookmarkEnd w:id="28"/>
      <w:r/>
      <w:bookmarkEnd w:id="29"/>
      <w:r/>
      <w:bookmarkEnd w:id="30"/>
      <w:r>
        <w:rPr>
          <w:lang w:val="ru-RU"/>
        </w:rPr>
        <w:t xml:space="preserve">источников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both"/>
        <w:spacing w:line="360" w:lineRule="auto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основаны на ГОСТ Р 7.0.100 – 2018. ГОСТ Р 7.0.100 – 2018 определяет общие требования и прав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ла составления библиографического описания документа, его части или группы документов: набор областей и элементов библиографического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послед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вательность их расположения, наполнение и способ. Выдержки из него приведены только в учебных целях. Во всех других случаях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 сс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708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Расположение литературы в списке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708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официальные документы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исторические источники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риалы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left="36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31"/>
        <w:numPr>
          <w:ilvl w:val="0"/>
          <w:numId w:val="34"/>
        </w:numPr>
        <w:ind w:firstLine="0"/>
        <w:spacing w:before="0" w:beforeAutospacing="0" w:after="0" w:afterAutospacing="0" w:line="360" w:lineRule="auto"/>
        <w:tabs>
          <w:tab w:val="left" w:pos="993" w:leader="none"/>
          <w:tab w:val="center" w:pos="4677" w:leader="none"/>
          <w:tab w:val="right" w:pos="935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научная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left="360"/>
        <w:jc w:val="both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справочная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иностранная литература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left="993" w:hanging="284"/>
        <w:spacing w:line="360" w:lineRule="auto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библиографические указатели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описание электронных ресурсов.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spacing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Примеры библиографических ссылок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52"/>
        <w:ind w:firstLine="567"/>
        <w:jc w:val="center"/>
        <w:rPr>
          <w:rStyle w:val="958"/>
          <w:sz w:val="28"/>
          <w:szCs w:val="28"/>
        </w:rPr>
      </w:pPr>
      <w:r>
        <w:rPr>
          <w:rStyle w:val="958"/>
          <w:sz w:val="28"/>
          <w:szCs w:val="28"/>
        </w:rPr>
        <w:t xml:space="preserve">Описание книги одного автора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Барсуков, Н. П. </w:t>
      </w:r>
      <w:r>
        <w:rPr>
          <w:rStyle w:val="958"/>
          <w:sz w:val="28"/>
          <w:szCs w:val="28"/>
        </w:rPr>
        <w:t xml:space="preserve">Цитология, гистология, эмбриология: учебное пособие / Н. П. Барсуков. - Санкт-Петербург: Лань, 2019. - 248 с. - ISBN 978-5-81143341-4.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Борхунова, Е. Н. </w:t>
      </w:r>
      <w:r>
        <w:rPr>
          <w:rStyle w:val="958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Гринько, А. А. </w:t>
      </w:r>
      <w:r>
        <w:rPr>
          <w:rStyle w:val="958"/>
          <w:sz w:val="28"/>
          <w:szCs w:val="28"/>
        </w:rPr>
        <w:t xml:space="preserve">История России: учебное пособие / А. А. Гринько. -Благовещенск: Изд-во Дальневост. гос. аграр. ун-та, 2018. - 200 с. - ISBN 9785-9642-0375-9.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2"/>
        <w:ind w:left="2774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двух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Низкий, С. Е. </w:t>
      </w:r>
      <w:r>
        <w:rPr>
          <w:rStyle w:val="958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Дальн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вост. гос. аграр. ун-та, 2016. - 266 с. - ISBN 978-5-9642-0385-8.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Кухаренко, Н. С. </w:t>
      </w:r>
      <w:r>
        <w:rPr>
          <w:rStyle w:val="958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Васильев, В. К. </w:t>
      </w:r>
      <w:r>
        <w:rPr>
          <w:rStyle w:val="958"/>
          <w:sz w:val="28"/>
          <w:szCs w:val="28"/>
        </w:rPr>
        <w:t xml:space="preserve">Ветеринарная офтальмология и ортопедия: учебное п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собие / В. К. Васильев, А. Д. Цыбикжапов. - Санкт-Петербург: Лань, 2017. -188 с. - ISBN 978-5-8114-2490-0.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813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трех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Буторина, Т. Е. </w:t>
      </w:r>
      <w:r>
        <w:rPr>
          <w:rStyle w:val="958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Буторина, В. Н. Кул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панов, Л. В. Зверева. - 2-е изд., стер. - Санкт-Петербург: Лань, 2018. - 124 с. - ISBN 978-5-8114-3124-3.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Аршаница, Н. М.  </w:t>
      </w:r>
      <w:r>
        <w:rPr>
          <w:rStyle w:val="958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510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четырех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959"/>
          <w:sz w:val="28"/>
          <w:szCs w:val="28"/>
          <w:lang w:val="ru-RU"/>
        </w:rPr>
        <w:t xml:space="preserve">под заглавием, </w:t>
      </w:r>
      <w:r>
        <w:rPr>
          <w:rStyle w:val="960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959"/>
          <w:sz w:val="28"/>
          <w:szCs w:val="28"/>
          <w:lang w:val="ru-RU"/>
        </w:rPr>
        <w:t xml:space="preserve">за косой чертой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958"/>
          <w:sz w:val="28"/>
          <w:szCs w:val="28"/>
        </w:rPr>
        <w:t xml:space="preserve">учебное пособие / А. Н. Березкин, А. М. Малько, Е. Л. Минина, В. М. Лапочкин. -Санкт-Петербург: Лань, 2016. - 252 с. - ISBN 978-5-8114-2303-3.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165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пяти и более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jc w:val="both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959"/>
          <w:sz w:val="28"/>
          <w:szCs w:val="28"/>
          <w:lang w:val="ru-RU"/>
        </w:rPr>
        <w:t xml:space="preserve">приводят фамилии первых трех и в квадратных скобках [и др.]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Кинология: </w:t>
      </w:r>
      <w:r>
        <w:rPr>
          <w:rStyle w:val="958"/>
          <w:sz w:val="28"/>
          <w:szCs w:val="28"/>
        </w:rPr>
        <w:t xml:space="preserve">учебник / Г. И. Блохин, Т. В. Блохина, Г. А. Бурова [и др.]. -5-е изд., стер. - Санкт-Петербург: Лань, 2019. - 376 с. - ISBN 978-5-8114-14444.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</w:pPr>
      <w:r/>
      <w:r/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958"/>
          <w:sz w:val="28"/>
          <w:szCs w:val="28"/>
        </w:rPr>
        <w:t xml:space="preserve">монография / Т. Р. Петрова-Шатохина, В. В. Реймер, А. П. Курн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сов [и др.]. - Воронеж: Изд-во Воронеж. гос. аграр. ун-та, 2018. - 184 с. - ISBN 978-5-7267-1034-1.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710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Экология микроорганизмов: </w:t>
      </w:r>
      <w:r>
        <w:rPr>
          <w:rStyle w:val="958"/>
          <w:sz w:val="28"/>
          <w:szCs w:val="28"/>
        </w:rPr>
        <w:t xml:space="preserve">учебник / А. И. Нетрусов, Е. А. Бонч-Осмоловская, В. М. Горленко [и др.]. - 2-е изд. - Москва: Юрайт, 2019. - 266 с. - ISBN 978-5-9916-2734-4.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8"/>
          <w:sz w:val="28"/>
          <w:szCs w:val="28"/>
        </w:rPr>
        <w:t xml:space="preserve">Основы агрономии: учебник / Н. Н. Третьяков, Б. А. Ягодин, Е. Ю. Баб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r>
        <w:fldChar w:fldCharType="begin"/>
      </w:r>
      <w:r>
        <w:instrText xml:space="preserve"> HYPERLINK "http://www.iprbookshop.ru/65605.html%20" </w:instrText>
      </w:r>
      <w:r>
        <w:fldChar w:fldCharType="separate"/>
      </w:r>
      <w:r>
        <w:rPr>
          <w:rStyle w:val="943"/>
          <w:sz w:val="28"/>
          <w:szCs w:val="28"/>
        </w:rPr>
        <w:t xml:space="preserve">http://www.iprbookshop.ru/65605.html </w:t>
      </w:r>
      <w:r>
        <w:rPr>
          <w:rStyle w:val="943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04.09.2019).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923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без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составлении описания книги (ресурса), в котором не указаны авт</w:t>
      </w:r>
      <w:r>
        <w:rPr>
          <w:rStyle w:val="960"/>
          <w:sz w:val="28"/>
          <w:szCs w:val="28"/>
          <w:lang w:val="ru-RU"/>
        </w:rPr>
        <w:t xml:space="preserve">о</w:t>
      </w:r>
      <w:r>
        <w:rPr>
          <w:rStyle w:val="960"/>
          <w:sz w:val="28"/>
          <w:szCs w:val="28"/>
          <w:lang w:val="ru-RU"/>
        </w:rPr>
        <w:t xml:space="preserve">ры, приводят сведения о лицах, от имени или при участии которых опубл</w:t>
      </w:r>
      <w:r>
        <w:rPr>
          <w:rStyle w:val="960"/>
          <w:sz w:val="28"/>
          <w:szCs w:val="28"/>
          <w:lang w:val="ru-RU"/>
        </w:rPr>
        <w:t xml:space="preserve">и</w:t>
      </w:r>
      <w:r>
        <w:rPr>
          <w:rStyle w:val="960"/>
          <w:sz w:val="28"/>
          <w:szCs w:val="28"/>
          <w:lang w:val="ru-RU"/>
        </w:rPr>
        <w:t xml:space="preserve">ковано произведение (составители, редакторы). Эти сведения об отве</w:t>
      </w:r>
      <w:r>
        <w:rPr>
          <w:rStyle w:val="960"/>
          <w:sz w:val="28"/>
          <w:szCs w:val="28"/>
          <w:lang w:val="ru-RU"/>
        </w:rPr>
        <w:t xml:space="preserve">т</w:t>
      </w:r>
      <w:r>
        <w:rPr>
          <w:rStyle w:val="960"/>
          <w:sz w:val="28"/>
          <w:szCs w:val="28"/>
          <w:lang w:val="ru-RU"/>
        </w:rPr>
        <w:t xml:space="preserve">ственности (составители, редакторы...) </w:t>
      </w:r>
      <w:r>
        <w:rPr>
          <w:rStyle w:val="959"/>
          <w:sz w:val="28"/>
          <w:szCs w:val="28"/>
          <w:lang w:val="ru-RU"/>
        </w:rPr>
        <w:t xml:space="preserve">записываются после заглавия за косой чертой.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Санитарная микробиология: </w:t>
      </w:r>
      <w:r>
        <w:rPr>
          <w:rStyle w:val="958"/>
          <w:sz w:val="28"/>
          <w:szCs w:val="28"/>
        </w:rPr>
        <w:t xml:space="preserve">метод. указ. к преддиплом. практике / сост.: Т. В. Федоренко, З. А. Литвинова. - Благовещенск: Изд-во Дальневост. гос. аграр. ун-та, 2017. - 66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right="1037"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Электрические аппараты: </w:t>
      </w:r>
      <w:r>
        <w:rPr>
          <w:rStyle w:val="958"/>
          <w:sz w:val="28"/>
          <w:szCs w:val="28"/>
        </w:rPr>
        <w:t xml:space="preserve">учебник и практикум / под ред. П. А. Курбатова. - Москва: Юрайт, 2018. - 247 с. - ISBN 978-5-9916-9715-6.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1066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многочастного (многотомного) издания (ресурса)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2986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отдельного тома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6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</w:t>
      </w:r>
      <w:r>
        <w:rPr>
          <w:rStyle w:val="960"/>
          <w:sz w:val="28"/>
          <w:szCs w:val="28"/>
          <w:lang w:val="ru-RU"/>
        </w:rPr>
        <w:t xml:space="preserve">о</w:t>
      </w:r>
      <w:r>
        <w:rPr>
          <w:rStyle w:val="960"/>
          <w:sz w:val="28"/>
          <w:szCs w:val="28"/>
          <w:lang w:val="ru-RU"/>
        </w:rPr>
        <w:t xml:space="preserve">мера) и его частное заглавие (если оно имеется), </w:t>
      </w:r>
      <w:r>
        <w:rPr>
          <w:rStyle w:val="959"/>
          <w:sz w:val="28"/>
          <w:szCs w:val="28"/>
          <w:lang w:val="ru-RU"/>
        </w:rPr>
        <w:t xml:space="preserve">разделяя их точками.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Любимова, З. В. </w:t>
      </w:r>
      <w:r>
        <w:rPr>
          <w:rStyle w:val="958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58"/>
          <w:sz w:val="28"/>
          <w:szCs w:val="28"/>
        </w:rPr>
        <w:t xml:space="preserve">ю</w:t>
      </w:r>
      <w:r>
        <w:rPr>
          <w:rStyle w:val="958"/>
          <w:sz w:val="28"/>
          <w:szCs w:val="28"/>
        </w:rPr>
        <w:t xml:space="preserve">бимова, А. А. Никитина. - 2-е изд., перераб. и доп. - Москва: Юрайт, 2019.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4"/>
        <w:spacing w:line="360" w:lineRule="auto"/>
        <w:tabs>
          <w:tab w:val="left" w:pos="216" w:leader="none"/>
        </w:tabs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-</w:t>
        <w:tab/>
        <w:t xml:space="preserve">447 с. - </w:t>
      </w:r>
      <w:r>
        <w:rPr>
          <w:rStyle w:val="958"/>
          <w:sz w:val="28"/>
          <w:szCs w:val="28"/>
        </w:rPr>
        <w:t xml:space="preserve">ISBN</w:t>
      </w:r>
      <w:r>
        <w:rPr>
          <w:rStyle w:val="958"/>
          <w:sz w:val="28"/>
          <w:szCs w:val="28"/>
          <w:lang w:val="ru-RU"/>
        </w:rPr>
        <w:t xml:space="preserve"> 978-5-9916-2935-5.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Любимова, З. В. </w:t>
      </w:r>
      <w:r>
        <w:rPr>
          <w:rStyle w:val="958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58"/>
          <w:sz w:val="28"/>
          <w:szCs w:val="28"/>
        </w:rPr>
        <w:t xml:space="preserve">ю</w:t>
      </w:r>
      <w:r>
        <w:rPr>
          <w:rStyle w:val="958"/>
          <w:sz w:val="28"/>
          <w:szCs w:val="28"/>
        </w:rPr>
        <w:t xml:space="preserve">бимова, А. А. Никитина. - 2-е изд., перераб. и доп. - Москва: Юрайт, 2019. -</w:t>
        <w:tab/>
        <w:t xml:space="preserve">447 с. - ISBN 978-5-9916-2935-5. // ЭБС Юрайт: [сайт]. - URL: </w:t>
      </w:r>
      <w:r>
        <w:fldChar w:fldCharType="begin"/>
      </w:r>
      <w:r>
        <w:instrText xml:space="preserve"> HYPERLINK "https://www.biblio-online.ru/bcode/425265"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https://www.biblio-online.ru/bcode/425265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686"/>
        <w:spacing w:line="360" w:lineRule="auto"/>
      </w:pPr>
      <w:r/>
      <w:r/>
    </w:p>
    <w:p>
      <w:pPr>
        <w:pStyle w:val="924"/>
        <w:ind w:firstLine="686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Растениеводство: </w:t>
      </w:r>
      <w:r>
        <w:rPr>
          <w:rStyle w:val="958"/>
          <w:sz w:val="28"/>
          <w:szCs w:val="28"/>
        </w:rPr>
        <w:t xml:space="preserve">лабораторно-практические занятия. Учебное пос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r>
        <w:fldChar w:fldCharType="begin"/>
      </w:r>
      <w:r>
        <w:instrText xml:space="preserve"> HYPERLINK "https://e.lanbook.com/book/32824" </w:instrText>
      </w:r>
      <w:r>
        <w:fldChar w:fldCharType="separate"/>
      </w:r>
      <w:r>
        <w:rPr>
          <w:rStyle w:val="958"/>
          <w:sz w:val="28"/>
          <w:szCs w:val="28"/>
        </w:rPr>
        <w:t xml:space="preserve"> https://e.lanbook.com/book/32824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029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отдельной части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right="998"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Малкова, Н. Н. </w:t>
      </w:r>
      <w:r>
        <w:rPr>
          <w:rStyle w:val="958"/>
          <w:sz w:val="28"/>
          <w:szCs w:val="28"/>
        </w:rPr>
        <w:t xml:space="preserve">Биология с основами экологии. Тестовые зад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ния ч.]. Ч. 1 / Н. Н. Малкова. - Благовещенск: Изд-во Дальневост. гос. аграр 2017. - 36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98" w:firstLine="567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right="998"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Малкова, Н. Н. </w:t>
      </w:r>
      <w:r>
        <w:rPr>
          <w:rStyle w:val="958"/>
          <w:sz w:val="28"/>
          <w:szCs w:val="28"/>
        </w:rPr>
        <w:t xml:space="preserve">Биология с основами экологии. Тестовые зад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ния ч.]. Ч. 1 / Н. Н. Малкова. - Благовещенск: Изд-во Дальневост. гос. аграр 2017. - 36 с. // ЭБ ДальГАУ: [сайт]. - URL: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right="1075" w:firstLine="567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fldChar w:fldCharType="begin"/>
      </w:r>
      <w:r>
        <w:rPr>
          <w:lang w:val="ru-RU"/>
        </w:rPr>
        <w:instrText xml:space="preserve"> </w:instrText>
      </w:r>
      <w:r>
        <w:instrText xml:space="preserve">HYPERLINK</w:instrText>
      </w:r>
      <w:r>
        <w:rPr>
          <w:lang w:val="ru-RU"/>
        </w:rPr>
        <w:instrText xml:space="preserve"> "</w:instrText>
      </w:r>
      <w:r>
        <w:instrText xml:space="preserve">javascript</w:instrText>
      </w:r>
      <w:r>
        <w:rPr>
          <w:lang w:val="ru-RU"/>
        </w:rPr>
        <w:instrText xml:space="preserve">:%20</w:instrText>
      </w:r>
      <w:r>
        <w:instrText xml:space="preserve">void</w:instrText>
      </w:r>
      <w:r>
        <w:rPr>
          <w:lang w:val="ru-RU"/>
        </w:rPr>
        <w:instrText xml:space="preserve">(0)" </w:instrText>
      </w:r>
      <w:r>
        <w:fldChar w:fldCharType="separate"/>
      </w:r>
      <w:r>
        <w:rPr>
          <w:rStyle w:val="958"/>
          <w:sz w:val="28"/>
          <w:szCs w:val="28"/>
        </w:rPr>
        <w:t xml:space="preserve">http</w:t>
      </w:r>
      <w:r>
        <w:rPr>
          <w:rStyle w:val="958"/>
          <w:sz w:val="28"/>
          <w:szCs w:val="28"/>
          <w:lang w:val="ru-RU"/>
        </w:rPr>
        <w:t xml:space="preserve">://</w:t>
      </w:r>
      <w:r>
        <w:rPr>
          <w:rStyle w:val="958"/>
          <w:sz w:val="28"/>
          <w:szCs w:val="28"/>
        </w:rPr>
        <w:t xml:space="preserve">irbis</w:t>
      </w:r>
      <w:r>
        <w:rPr>
          <w:rStyle w:val="958"/>
          <w:sz w:val="28"/>
          <w:szCs w:val="28"/>
          <w:lang w:val="ru-RU"/>
        </w:rPr>
        <w:t xml:space="preserve">.</w:t>
      </w:r>
      <w:r>
        <w:rPr>
          <w:rStyle w:val="958"/>
          <w:sz w:val="28"/>
          <w:szCs w:val="28"/>
        </w:rPr>
        <w:t xml:space="preserve">dalgau</w:t>
      </w:r>
      <w:r>
        <w:rPr>
          <w:rStyle w:val="958"/>
          <w:sz w:val="28"/>
          <w:szCs w:val="28"/>
          <w:lang w:val="ru-RU"/>
        </w:rPr>
        <w:t xml:space="preserve">.</w:t>
      </w:r>
      <w:r>
        <w:rPr>
          <w:rStyle w:val="958"/>
          <w:sz w:val="28"/>
          <w:szCs w:val="28"/>
        </w:rPr>
        <w:t xml:space="preserve">ru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</w:rPr>
        <w:t xml:space="preserve">Di</w:t>
      </w:r>
      <w:r>
        <w:rPr>
          <w:rStyle w:val="958"/>
          <w:sz w:val="28"/>
          <w:szCs w:val="28"/>
          <w:lang w:val="ru-RU"/>
        </w:rPr>
        <w:t xml:space="preserve"> </w:t>
      </w:r>
      <w:r>
        <w:rPr>
          <w:rStyle w:val="958"/>
          <w:sz w:val="28"/>
          <w:szCs w:val="28"/>
        </w:rPr>
        <w:t xml:space="preserve">gitalLibrary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</w:rPr>
        <w:t xml:space="preserve">UMM</w:t>
      </w:r>
      <w:r>
        <w:rPr>
          <w:rStyle w:val="958"/>
          <w:sz w:val="28"/>
          <w:szCs w:val="28"/>
          <w:lang w:val="ru-RU"/>
        </w:rPr>
        <w:t xml:space="preserve"> </w:t>
      </w:r>
      <w:r>
        <w:rPr>
          <w:rStyle w:val="958"/>
          <w:sz w:val="28"/>
          <w:szCs w:val="28"/>
        </w:rPr>
        <w:t xml:space="preserve">vo</w:t>
      </w:r>
      <w:r>
        <w:rPr>
          <w:rStyle w:val="958"/>
          <w:sz w:val="28"/>
          <w:szCs w:val="28"/>
          <w:lang w:val="ru-RU"/>
        </w:rPr>
        <w:t xml:space="preserve">/221.</w:t>
      </w:r>
      <w:r>
        <w:rPr>
          <w:rStyle w:val="958"/>
          <w:sz w:val="28"/>
          <w:szCs w:val="28"/>
        </w:rPr>
        <w:t xml:space="preserve">pdf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  <w:lang w:val="ru-RU"/>
        </w:rPr>
        <w:t xml:space="preserve"> (дата обр</w:t>
      </w:r>
      <w:r>
        <w:rPr>
          <w:rStyle w:val="958"/>
          <w:sz w:val="28"/>
          <w:szCs w:val="28"/>
          <w:lang w:val="ru-RU"/>
        </w:rPr>
        <w:t xml:space="preserve">а</w:t>
      </w:r>
      <w:r>
        <w:rPr>
          <w:rStyle w:val="958"/>
          <w:sz w:val="28"/>
          <w:szCs w:val="28"/>
          <w:lang w:val="ru-RU"/>
        </w:rPr>
        <w:t xml:space="preserve">щения: 12.12.2019).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538" w:hanging="3538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сборников научных трудов, материалов конференций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Инновации в пищевой промышленности: образование, наука, пр</w:t>
      </w:r>
      <w:r>
        <w:rPr>
          <w:rStyle w:val="957"/>
          <w:sz w:val="28"/>
          <w:szCs w:val="28"/>
        </w:rPr>
        <w:t xml:space="preserve">о</w:t>
      </w:r>
      <w:r>
        <w:rPr>
          <w:rStyle w:val="957"/>
          <w:sz w:val="28"/>
          <w:szCs w:val="28"/>
        </w:rPr>
        <w:t xml:space="preserve">изводство: </w:t>
      </w:r>
      <w:r>
        <w:rPr>
          <w:rStyle w:val="958"/>
          <w:sz w:val="28"/>
          <w:szCs w:val="28"/>
        </w:rPr>
        <w:t xml:space="preserve">материалы 3-й Всерос. науч.-практ. конф. (Благовещенск, 20 фе</w:t>
      </w:r>
      <w:r>
        <w:rPr>
          <w:rStyle w:val="958"/>
          <w:sz w:val="28"/>
          <w:szCs w:val="28"/>
        </w:rPr>
        <w:t xml:space="preserve">в</w:t>
      </w:r>
      <w:r>
        <w:rPr>
          <w:rStyle w:val="958"/>
          <w:sz w:val="28"/>
          <w:szCs w:val="28"/>
        </w:rPr>
        <w:t xml:space="preserve">раля 2018 г.). - Благовещенск: Изд-во Дальневосточного ГАУ, 2018. - 235 с. - ISBN 978-5-9642-0409-1.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Проблемы зоотехнии, ветеринарии и биологии животных на Дал</w:t>
      </w:r>
      <w:r>
        <w:rPr>
          <w:rStyle w:val="957"/>
          <w:sz w:val="28"/>
          <w:szCs w:val="28"/>
        </w:rPr>
        <w:t xml:space="preserve">ь</w:t>
      </w:r>
      <w:r>
        <w:rPr>
          <w:rStyle w:val="957"/>
          <w:sz w:val="28"/>
          <w:szCs w:val="28"/>
        </w:rPr>
        <w:t xml:space="preserve">нем Востоке. </w:t>
      </w:r>
      <w:r>
        <w:rPr>
          <w:rStyle w:val="958"/>
          <w:sz w:val="28"/>
          <w:szCs w:val="28"/>
        </w:rPr>
        <w:t xml:space="preserve">Сб. науч. тр. Вып. 25 / отв. ред. В. А. Гогулов. - Благовещенск: Изд-во Дальневост. гос. аграр. ун-та, 2018. - 129 с. - ISBN 978-5-9642-0424-4.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1949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законодательных материалов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включении в список литературы законодательных материалов (з</w:t>
      </w:r>
      <w:r>
        <w:rPr>
          <w:rStyle w:val="960"/>
          <w:sz w:val="28"/>
          <w:szCs w:val="28"/>
          <w:lang w:val="ru-RU"/>
        </w:rPr>
        <w:t xml:space="preserve">а</w:t>
      </w:r>
      <w:r>
        <w:rPr>
          <w:rStyle w:val="960"/>
          <w:sz w:val="28"/>
          <w:szCs w:val="28"/>
          <w:lang w:val="ru-RU"/>
        </w:rPr>
        <w:t xml:space="preserve">коны РФ, постановления Правительства, кодексы и т.д.), стандартов, но</w:t>
      </w:r>
      <w:r>
        <w:rPr>
          <w:rStyle w:val="960"/>
          <w:sz w:val="28"/>
          <w:szCs w:val="28"/>
          <w:lang w:val="ru-RU"/>
        </w:rPr>
        <w:t xml:space="preserve">р</w:t>
      </w:r>
      <w:r>
        <w:rPr>
          <w:rStyle w:val="960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959"/>
          <w:sz w:val="28"/>
          <w:szCs w:val="28"/>
          <w:lang w:val="ru-RU"/>
        </w:rPr>
        <w:t xml:space="preserve">необходимо проверить их статус (действующий).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Земельный кодекс Российской Федерации: </w:t>
      </w:r>
      <w:r>
        <w:rPr>
          <w:rStyle w:val="958"/>
          <w:sz w:val="28"/>
          <w:szCs w:val="28"/>
        </w:rPr>
        <w:t xml:space="preserve">Федеральный закон от 25.10.2001 № 136-ФЗ (ред. от 02.08.2019) // Собрание законодательства Ро</w:t>
      </w:r>
      <w:r>
        <w:rPr>
          <w:rStyle w:val="958"/>
          <w:sz w:val="28"/>
          <w:szCs w:val="28"/>
        </w:rPr>
        <w:t xml:space="preserve">с</w:t>
      </w:r>
      <w:r>
        <w:rPr>
          <w:rStyle w:val="958"/>
          <w:sz w:val="28"/>
          <w:szCs w:val="28"/>
        </w:rPr>
        <w:t xml:space="preserve">сийской Федерации. - 2001. - № 44. - ст. 4147, 1448.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4003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Земельный кодекс Российской Федерации: </w:t>
      </w:r>
      <w:r>
        <w:rPr>
          <w:rStyle w:val="958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r>
        <w:fldChar w:fldCharType="begin"/>
      </w:r>
      <w:r>
        <w:instrText xml:space="preserve"> HYPERLINK "http://www.consultant.ru/document/Cons_doc_LAW_33773/"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http://www.consultant.ru/document/Cons doc LAW 33773/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Об образовании в Российской Федерации: </w:t>
      </w:r>
      <w:r>
        <w:rPr>
          <w:rStyle w:val="958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r>
        <w:fldChar w:fldCharType="begin"/>
      </w:r>
      <w:r>
        <w:instrText xml:space="preserve"> HYPERLINK "http://docs.cntd.ru/document/zakon-rf-ob-obrazovanii-v-rossijskoj-federacii"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http://docs.cntd.ru/document/zakon-rf-ob-obrazovanii-v-rossiiskoi-federacii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О противопожарном режиме (вместе с «Правилами противопожа</w:t>
      </w:r>
      <w:r>
        <w:rPr>
          <w:rStyle w:val="957"/>
          <w:sz w:val="28"/>
          <w:szCs w:val="28"/>
        </w:rPr>
        <w:t xml:space="preserve">р</w:t>
      </w:r>
      <w:r>
        <w:rPr>
          <w:rStyle w:val="957"/>
          <w:sz w:val="28"/>
          <w:szCs w:val="28"/>
        </w:rPr>
        <w:t xml:space="preserve">ного режима в Российской Федерации»): </w:t>
      </w:r>
      <w:r>
        <w:rPr>
          <w:rStyle w:val="958"/>
          <w:sz w:val="28"/>
          <w:szCs w:val="28"/>
        </w:rPr>
        <w:t xml:space="preserve">Постановление Правительства РФ от 25.04.2012 № 390 // Техэксперт: [сайт]. - URL: </w:t>
      </w:r>
      <w:r>
        <w:fldChar w:fldCharType="begin"/>
      </w:r>
      <w:r>
        <w:instrText xml:space="preserve"> HYPERLINK "http://docs.cntd.ru/document/902344800"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http://docs.cntd.ru/document/902344800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 (дата обращения: 10.06.2019).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394" w:hanging="339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394" w:hanging="339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стандартов, нормативно-технической документации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33980-2016. </w:t>
      </w:r>
      <w:r>
        <w:rPr>
          <w:rStyle w:val="958"/>
          <w:sz w:val="28"/>
          <w:szCs w:val="28"/>
        </w:rPr>
        <w:t xml:space="preserve"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Р 58090-2018. </w:t>
      </w:r>
      <w:r>
        <w:rPr>
          <w:rStyle w:val="958"/>
          <w:sz w:val="28"/>
          <w:szCs w:val="28"/>
        </w:rPr>
        <w:t xml:space="preserve">Клиническое обследование непродуктивных ж</w:t>
      </w:r>
      <w:r>
        <w:rPr>
          <w:rStyle w:val="958"/>
          <w:sz w:val="28"/>
          <w:szCs w:val="28"/>
        </w:rPr>
        <w:t xml:space="preserve">и</w:t>
      </w:r>
      <w:r>
        <w:rPr>
          <w:rStyle w:val="958"/>
          <w:sz w:val="28"/>
          <w:szCs w:val="28"/>
        </w:rPr>
        <w:t xml:space="preserve">вотных. Общие требования. - Москва: Стандартинформ, 2018. - 12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715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Р ИСО 1999-2017. </w:t>
      </w:r>
      <w:r>
        <w:rPr>
          <w:rStyle w:val="958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r>
        <w:fldChar w:fldCharType="begin"/>
      </w:r>
      <w:r>
        <w:instrText xml:space="preserve"> HYPERLINK "http://docs.cntd.ru/document/1200157242"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http://docs.cntd.ru/document/1200157242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right="1075"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СНиП 23-03-2003. </w:t>
      </w:r>
      <w:r>
        <w:rPr>
          <w:rStyle w:val="958"/>
          <w:sz w:val="28"/>
          <w:szCs w:val="28"/>
        </w:rPr>
        <w:t xml:space="preserve">Защита от шума // Техэксперт: [сайт]. - URL: </w:t>
      </w:r>
      <w:r>
        <w:fldChar w:fldCharType="begin"/>
      </w:r>
      <w:r>
        <w:instrText xml:space="preserve"> HYPERLINK "http://docs.cntd.ru/document/1200035251"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http://docs.cntd.ru/document/1200035251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СП 48.13330.2011. </w:t>
      </w:r>
      <w:r>
        <w:rPr>
          <w:rStyle w:val="958"/>
          <w:sz w:val="28"/>
          <w:szCs w:val="28"/>
        </w:rPr>
        <w:t xml:space="preserve">Организация строительства. Актуализированная р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дакция СНиП 12-01-2004 (с Изменением № 1): утв. Приказ Минстроя России от 26.08.2016 № 597 // Техэксперт: [сайт]. - URL: </w:t>
      </w:r>
      <w:r>
        <w:fldChar w:fldCharType="begin"/>
      </w:r>
      <w:r>
        <w:instrText xml:space="preserve"> HYPERLINK "http://docs.cntd.ru/document/1200084098"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http://docs.cntd.ru/document/1200084098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12.03.2019).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ЕНиР Сборник Е 1: </w:t>
      </w:r>
      <w:r>
        <w:rPr>
          <w:rStyle w:val="958"/>
          <w:sz w:val="28"/>
          <w:szCs w:val="28"/>
        </w:rPr>
        <w:t xml:space="preserve">Внутрипостроечные транспортные работы // Би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лиотека нормативной документации: [сайт]. - URL: </w:t>
      </w:r>
      <w:r>
        <w:fldChar w:fldCharType="begin"/>
      </w:r>
      <w:r>
        <w:instrText xml:space="preserve"> HYPERLINK "https://files.stroyinf.ru/Data2/1/4294854/4294854152.pdf"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https://files.stroyinf.ru/Data2/1/4294854/4294854152.pdf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 (дата обращения: 08.04.2019).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СанПиН 2.2.1/2.1.1.1278-03. </w:t>
      </w:r>
      <w:r>
        <w:rPr>
          <w:rStyle w:val="958"/>
          <w:sz w:val="28"/>
          <w:szCs w:val="28"/>
        </w:rPr>
        <w:t xml:space="preserve">Гигиенические требования к естественн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му, искусственному и совмещенному освещению жилых и общественных зданий: с изм. от 15 марта 2010 г. // Меганорм: [сайт]. - URL: </w:t>
      </w:r>
      <w:r>
        <w:fldChar w:fldCharType="begin"/>
      </w:r>
      <w:r>
        <w:instrText xml:space="preserve"> HYPERLINK "https://meganorm.ru/Data2/1/4294844/4294844923.htm"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https://meganorm.ru/Data2/1/4294844/4294844923.htm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458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патентных документов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60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Если в список литературы включается патентный документ, то нео</w:t>
      </w:r>
      <w:r>
        <w:rPr>
          <w:rStyle w:val="960"/>
          <w:sz w:val="28"/>
          <w:szCs w:val="28"/>
          <w:lang w:val="ru-RU"/>
        </w:rPr>
        <w:t xml:space="preserve">б</w:t>
      </w:r>
      <w:r>
        <w:rPr>
          <w:rStyle w:val="960"/>
          <w:sz w:val="28"/>
          <w:szCs w:val="28"/>
          <w:lang w:val="ru-RU"/>
        </w:rPr>
        <w:t xml:space="preserve">ходимо проверить его на сайте Федерального института промышленной собственности (ФИПС) с целью уточнения соответствия приводимых да</w:t>
      </w:r>
      <w:r>
        <w:rPr>
          <w:rStyle w:val="960"/>
          <w:sz w:val="28"/>
          <w:szCs w:val="28"/>
          <w:lang w:val="ru-RU"/>
        </w:rPr>
        <w:t xml:space="preserve">н</w:t>
      </w:r>
      <w:r>
        <w:rPr>
          <w:rStyle w:val="960"/>
          <w:sz w:val="28"/>
          <w:szCs w:val="28"/>
          <w:lang w:val="ru-RU"/>
        </w:rPr>
        <w:t xml:space="preserve">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  <w:r>
        <w:rPr>
          <w:rStyle w:val="960"/>
          <w:sz w:val="28"/>
          <w:szCs w:val="28"/>
          <w:lang w:val="ru-RU"/>
        </w:rPr>
      </w:r>
      <w:r>
        <w:rPr>
          <w:rStyle w:val="960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Патент № 2659082. </w:t>
      </w:r>
      <w:r>
        <w:rPr>
          <w:rStyle w:val="958"/>
          <w:sz w:val="28"/>
          <w:szCs w:val="28"/>
        </w:rPr>
        <w:t xml:space="preserve">Способ приготовления теста для производства ке</w:t>
      </w:r>
      <w:r>
        <w:rPr>
          <w:rStyle w:val="958"/>
          <w:sz w:val="28"/>
          <w:szCs w:val="28"/>
        </w:rPr>
        <w:t xml:space="preserve">к</w:t>
      </w:r>
      <w:r>
        <w:rPr>
          <w:rStyle w:val="958"/>
          <w:sz w:val="28"/>
          <w:szCs w:val="28"/>
        </w:rPr>
        <w:t xml:space="preserve">са: </w:t>
      </w:r>
      <w:r>
        <w:rPr>
          <w:rStyle w:val="957"/>
          <w:sz w:val="28"/>
          <w:szCs w:val="28"/>
        </w:rPr>
        <w:t xml:space="preserve">№ 2017126001: заявл. 19.07.2017: опубл. 28.06.2018 </w:t>
      </w:r>
      <w:r>
        <w:rPr>
          <w:rStyle w:val="958"/>
          <w:sz w:val="28"/>
          <w:szCs w:val="28"/>
        </w:rPr>
        <w:t xml:space="preserve">/ К. С. Иванова, Е. А. Гартованная ; заявитель, патентообладатель Дальневост. гос. аграр. ун-т. - 3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Патент № 188613. </w:t>
      </w:r>
      <w:r>
        <w:rPr>
          <w:rStyle w:val="958"/>
          <w:sz w:val="28"/>
          <w:szCs w:val="28"/>
        </w:rPr>
        <w:t xml:space="preserve">Корректор-догружатель ходовой системы транспор</w:t>
      </w:r>
      <w:r>
        <w:rPr>
          <w:rStyle w:val="958"/>
          <w:sz w:val="28"/>
          <w:szCs w:val="28"/>
        </w:rPr>
        <w:t xml:space="preserve">т</w:t>
      </w:r>
      <w:r>
        <w:rPr>
          <w:rStyle w:val="958"/>
          <w:sz w:val="28"/>
          <w:szCs w:val="28"/>
        </w:rPr>
        <w:t xml:space="preserve">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960"/>
          <w:sz w:val="28"/>
          <w:szCs w:val="28"/>
        </w:rPr>
        <w:t xml:space="preserve">Электронная копия доступна на сайте Фед</w:t>
      </w:r>
      <w:r>
        <w:rPr>
          <w:rStyle w:val="960"/>
          <w:sz w:val="28"/>
          <w:szCs w:val="28"/>
        </w:rPr>
        <w:t xml:space="preserve">е</w:t>
      </w:r>
      <w:r>
        <w:rPr>
          <w:rStyle w:val="960"/>
          <w:sz w:val="28"/>
          <w:szCs w:val="28"/>
        </w:rPr>
        <w:t xml:space="preserve">рального института промышленной собственности </w:t>
      </w:r>
      <w:r>
        <w:rPr>
          <w:rStyle w:val="958"/>
          <w:sz w:val="28"/>
          <w:szCs w:val="28"/>
        </w:rPr>
        <w:t xml:space="preserve">// ФИПС: [сайт]. - URL:</w:t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58"/>
          <w:sz w:val="28"/>
          <w:szCs w:val="28"/>
        </w:rPr>
        <w:t xml:space="preserve"> http://www1.fips.ru/registers-doc-</w:t>
      </w:r>
      <w:r>
        <w:rPr>
          <w:rStyle w:val="958"/>
          <w:sz w:val="28"/>
          <w:szCs w:val="28"/>
        </w:rPr>
        <w:fldChar w:fldCharType="end"/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58"/>
          <w:sz w:val="28"/>
          <w:szCs w:val="28"/>
        </w:rPr>
        <w:t xml:space="preserve">view/fips servlet?DB=RUPM&amp;DocNumber= 188613&amp;TypeFile=html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3"/>
        <w:ind w:left="1742" w:firstLine="0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депонированных научных работ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right="1555" w:firstLine="567"/>
        <w:spacing w:line="360" w:lineRule="auto"/>
        <w:rPr>
          <w:rStyle w:val="960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Для депонированных документов приводят данные о месте депонирования.</w:t>
      </w:r>
      <w:r>
        <w:rPr>
          <w:rStyle w:val="960"/>
          <w:sz w:val="28"/>
          <w:szCs w:val="28"/>
          <w:lang w:val="ru-RU"/>
        </w:rPr>
      </w:r>
      <w:r>
        <w:rPr>
          <w:rStyle w:val="960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Щитов, С. В. </w:t>
      </w:r>
      <w:r>
        <w:rPr>
          <w:rStyle w:val="958"/>
          <w:sz w:val="28"/>
          <w:szCs w:val="28"/>
        </w:rPr>
        <w:t xml:space="preserve">Влияние естественно-производственных условий на э</w:t>
      </w:r>
      <w:r>
        <w:rPr>
          <w:rStyle w:val="958"/>
          <w:sz w:val="28"/>
          <w:szCs w:val="28"/>
        </w:rPr>
        <w:t xml:space="preserve">ф</w:t>
      </w:r>
      <w:r>
        <w:rPr>
          <w:rStyle w:val="958"/>
          <w:sz w:val="28"/>
          <w:szCs w:val="28"/>
        </w:rPr>
        <w:t xml:space="preserve">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3"/>
        <w:ind w:left="974" w:hanging="97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неопубликованных документов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3"/>
        <w:ind w:left="974" w:hanging="97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диссертации и автореферата диссертации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Демко, А. Н. </w:t>
      </w:r>
      <w:r>
        <w:rPr>
          <w:rStyle w:val="958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говещенск, 2019. - 160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Демко, А. Н. </w:t>
      </w:r>
      <w:r>
        <w:rPr>
          <w:rStyle w:val="958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аграр. ун-т. - Благовещенск, 2019. - 21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360" w:hanging="3360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отчета о нир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49"/>
        <w:ind w:firstLine="567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7"/>
          <w:sz w:val="28"/>
          <w:szCs w:val="28"/>
          <w:lang w:val="ru-RU"/>
        </w:rPr>
        <w:t xml:space="preserve">Система технологий и машин для животноводства Амурской обл</w:t>
      </w:r>
      <w:r>
        <w:rPr>
          <w:rStyle w:val="957"/>
          <w:sz w:val="28"/>
          <w:szCs w:val="28"/>
          <w:lang w:val="ru-RU"/>
        </w:rPr>
        <w:t xml:space="preserve">а</w:t>
      </w:r>
      <w:r>
        <w:rPr>
          <w:rStyle w:val="957"/>
          <w:sz w:val="28"/>
          <w:szCs w:val="28"/>
          <w:lang w:val="ru-RU"/>
        </w:rPr>
        <w:t xml:space="preserve">сти: отчет о НИР (промежуточный): </w:t>
      </w:r>
      <w:r>
        <w:rPr>
          <w:rStyle w:val="958"/>
          <w:sz w:val="28"/>
          <w:szCs w:val="28"/>
          <w:lang w:val="ru-RU"/>
        </w:rPr>
        <w:t xml:space="preserve">20 / Дальневост. гос. аграр. ун-т, ФМСХ. -Благовещенск, 2018. - 146 с. - № ГР 0120.05.03562.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1613" w:hanging="1613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составных частей книг (ресурсов)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1555" w:hanging="1613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сборника материалов конференции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Горбунова, Л. Н. </w:t>
      </w:r>
      <w:r>
        <w:rPr>
          <w:rStyle w:val="958"/>
          <w:sz w:val="28"/>
          <w:szCs w:val="28"/>
        </w:rPr>
        <w:t xml:space="preserve">Тестирование как один из методов активизации уче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ного процесса / Л. Н. Горбунова, Т. Н. Мармус // Инженерное образование: опыт, перспективы, проблемы: материалы всерос. конф. с междунар. участ</w:t>
      </w:r>
      <w:r>
        <w:rPr>
          <w:rStyle w:val="958"/>
          <w:sz w:val="28"/>
          <w:szCs w:val="28"/>
        </w:rPr>
        <w:t xml:space="preserve">и</w:t>
      </w:r>
      <w:r>
        <w:rPr>
          <w:rStyle w:val="958"/>
          <w:sz w:val="28"/>
          <w:szCs w:val="28"/>
        </w:rPr>
        <w:t xml:space="preserve">ем (Благовещенск, 16 ноября 2018 г.). - Благовещенск: Изд-во Дальневосто</w:t>
      </w:r>
      <w:r>
        <w:rPr>
          <w:rStyle w:val="958"/>
          <w:sz w:val="28"/>
          <w:szCs w:val="28"/>
        </w:rPr>
        <w:t xml:space="preserve">ч</w:t>
      </w:r>
      <w:r>
        <w:rPr>
          <w:rStyle w:val="958"/>
          <w:sz w:val="28"/>
          <w:szCs w:val="28"/>
        </w:rPr>
        <w:t xml:space="preserve">ного ГАУ, 2018. - С. 77-82.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314" w:hanging="231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сборника научных трудов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49"/>
        <w:ind w:firstLine="567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7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2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701" w:hanging="3701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журнала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Тихомиров, А. И. </w:t>
      </w:r>
      <w:r>
        <w:rPr>
          <w:rStyle w:val="958"/>
          <w:sz w:val="28"/>
          <w:szCs w:val="28"/>
        </w:rPr>
        <w:t xml:space="preserve">Эффективность государственной поддержки племе</w:t>
      </w:r>
      <w:r>
        <w:rPr>
          <w:rStyle w:val="958"/>
          <w:sz w:val="28"/>
          <w:szCs w:val="28"/>
        </w:rPr>
        <w:t xml:space="preserve">н</w:t>
      </w:r>
      <w:r>
        <w:rPr>
          <w:rStyle w:val="958"/>
          <w:sz w:val="28"/>
          <w:szCs w:val="28"/>
        </w:rPr>
        <w:t xml:space="preserve">ного животноводства / А. И. Тихомиров, Т. Е. Маринченко // Техника и об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рудование для села. - 2019. - № 7. - С. 39-42.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Козлова, И. И. </w:t>
      </w:r>
      <w:r>
        <w:rPr>
          <w:rStyle w:val="958"/>
          <w:sz w:val="28"/>
          <w:szCs w:val="28"/>
        </w:rPr>
        <w:t xml:space="preserve">Тенденции формирования промышленного сортимента земляники в Российской Федерации / И. И. Козлова // Садоводство и вин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градарство. - 2019. - № 2. - С. 25-32.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Выбор оптимальных технологических линий по подготовке корм</w:t>
      </w:r>
      <w:r>
        <w:rPr>
          <w:rStyle w:val="957"/>
          <w:sz w:val="28"/>
          <w:szCs w:val="28"/>
        </w:rPr>
        <w:t xml:space="preserve">о</w:t>
      </w:r>
      <w:r>
        <w:rPr>
          <w:rStyle w:val="957"/>
          <w:sz w:val="28"/>
          <w:szCs w:val="28"/>
        </w:rPr>
        <w:t xml:space="preserve">вых материалов к длительному хранению </w:t>
      </w:r>
      <w:r>
        <w:rPr>
          <w:rStyle w:val="958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r>
        <w:fldChar w:fldCharType="begin"/>
      </w:r>
      <w:r>
        <w:instrText xml:space="preserve"> HYPERLINK "http://agroecoinfo.narod.ru/journal/STATYI/2018/4/st_407.doc"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http://agroecoinfo.narod.ru/iournal/STATYI/2018/4/st 407.doc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958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r>
        <w:fldChar w:fldCharType="begin"/>
      </w:r>
      <w:r>
        <w:rPr>
          <w:lang w:val="en-US"/>
        </w:rPr>
        <w:instrText xml:space="preserve"> HYPERLINK "http://docsdrive.com/pdfs/medwelljournals/jeasci/2018/6850-6854.pdf." </w:instrText>
      </w:r>
      <w:r>
        <w:fldChar w:fldCharType="separate"/>
      </w:r>
      <w:r>
        <w:rPr>
          <w:rStyle w:val="958"/>
          <w:sz w:val="28"/>
          <w:szCs w:val="28"/>
          <w:lang w:val="en-US"/>
        </w:rPr>
        <w:t xml:space="preserve">http://docsdrive.com/pdfs/medwelliournals/ieasci/2018/6850-6854.pdf. </w:t>
      </w:r>
      <w:r>
        <w:rPr>
          <w:rStyle w:val="958"/>
          <w:sz w:val="28"/>
          <w:szCs w:val="28"/>
          <w:lang w:val="en-US"/>
        </w:rPr>
        <w:fldChar w:fldCharType="end"/>
      </w:r>
      <w:r>
        <w:rPr>
          <w:rStyle w:val="958"/>
          <w:sz w:val="28"/>
          <w:szCs w:val="28"/>
        </w:rPr>
        <w:t xml:space="preserve">(дата о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ращения: 03.09.2019).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5"/>
        <w:jc w:val="center"/>
        <w:rPr>
          <w:lang w:val="ru-RU"/>
        </w:rPr>
      </w:pPr>
      <w:r>
        <w:rPr>
          <w:rStyle w:val="960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959"/>
          <w:sz w:val="28"/>
          <w:szCs w:val="28"/>
          <w:lang w:val="ru-RU"/>
        </w:rPr>
        <w:t xml:space="preserve">точка.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rPr>
          <w:sz w:val="24"/>
          <w:szCs w:val="24"/>
        </w:rPr>
        <w:outlineLvl w:val="0"/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erReference w:type="default" r:id="rId9"/>
      <w:footnotePr/>
      <w:endnotePr/>
      <w:type w:val="nextPage"/>
      <w:pgSz w:w="11907" w:h="16840" w:orient="portrait"/>
      <w:pgMar w:top="1134" w:right="851" w:bottom="1134" w:left="1701" w:header="0" w:footer="15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31</w:t>
    </w:r>
    <w:r>
      <w:fldChar w:fldCharType="end"/>
    </w:r>
    <w:r/>
  </w:p>
  <w:p>
    <w:pPr>
      <w:pStyle w:val="93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97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7" w:hanging="567"/>
        <w:tabs>
          <w:tab w:val="num" w:pos="340" w:leader="none"/>
        </w:tabs>
      </w:pPr>
      <w:rPr>
        <w:rFonts w:ascii="Times New Roman" w:hAnsi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7"/>
      <w:numFmt w:val="decimal"/>
      <w:pStyle w:val="941"/>
      <w:isLgl w:val="false"/>
      <w:suff w:val="tab"/>
      <w:lvlText w:val="%1."/>
      <w:lvlJc w:val="left"/>
      <w:pPr>
        <w:ind w:left="-301" w:firstLine="301"/>
        <w:tabs>
          <w:tab w:val="num" w:pos="266" w:leader="none"/>
        </w:tabs>
      </w:pPr>
      <w:rPr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hanging="360"/>
        <w:tabs>
          <w:tab w:val="num" w:pos="0" w:leader="none"/>
        </w:tabs>
      </w:pPr>
      <w:rPr>
        <w:rFonts w:cs="Times New Roman"/>
        <w:sz w:val="32"/>
        <w:szCs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  <w:tabs>
          <w:tab w:val="num" w:pos="786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2"/>
      <w:numFmt w:val="decimal"/>
      <w:isLgl w:val="false"/>
      <w:suff w:val="tab"/>
      <w:lvlText w:val="%1.%2"/>
      <w:lvlJc w:val="left"/>
      <w:pPr>
        <w:ind w:left="931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32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748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304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22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776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692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08" w:hanging="2160"/>
      </w:pPr>
    </w:lvl>
  </w:abstractNum>
  <w:abstractNum w:abstractNumId="21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357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073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5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71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859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61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63" w:hanging="216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5"/>
  </w:num>
  <w:num w:numId="2">
    <w:abstractNumId w:val="0"/>
  </w:num>
  <w:num w:numId="3">
    <w:abstractNumId w:val="12"/>
  </w:num>
  <w:num w:numId="4">
    <w:abstractNumId w:val="10"/>
  </w:num>
  <w:num w:numId="5">
    <w:abstractNumId w:val="22"/>
  </w:num>
  <w:num w:numId="6">
    <w:abstractNumId w:val="26"/>
  </w:num>
  <w:num w:numId="7">
    <w:abstractNumId w:val="26"/>
    <w:lvlOverride w:ilvl="0">
      <w:lvl w:ilvl="0">
        <w:start w:val="4"/>
        <w:numFmt w:val="decimal"/>
        <w:isLgl w:val="false"/>
        <w:suff w:val="tab"/>
        <w:lvlText w:val="%1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8">
    <w:abstractNumId w:val="3"/>
  </w:num>
  <w:num w:numId="9">
    <w:abstractNumId w:val="23"/>
  </w:num>
  <w:num w:numId="10">
    <w:abstractNumId w:val="21"/>
  </w:num>
  <w:num w:numId="11">
    <w:abstractNumId w:val="6"/>
  </w:num>
  <w:num w:numId="12">
    <w:abstractNumId w:val="9"/>
  </w:num>
  <w:num w:numId="13">
    <w:abstractNumId w:val="1"/>
  </w:num>
  <w:num w:numId="14">
    <w:abstractNumId w:val="17"/>
  </w:num>
  <w:num w:numId="15">
    <w:abstractNumId w:val="16"/>
  </w:num>
  <w:num w:numId="16">
    <w:abstractNumId w:val="24"/>
  </w:num>
  <w:num w:numId="17">
    <w:abstractNumId w:val="7"/>
  </w:num>
  <w:num w:numId="18">
    <w:abstractNumId w:val="13"/>
  </w:num>
  <w:num w:numId="19">
    <w:abstractNumId w:val="5"/>
  </w:num>
  <w:num w:numId="20">
    <w:abstractNumId w:val="2"/>
  </w:num>
  <w:num w:numId="21">
    <w:abstractNumId w:val="4"/>
  </w:num>
  <w:num w:numId="22">
    <w:abstractNumId w:val="4"/>
  </w:num>
  <w:num w:numId="23">
    <w:abstractNumId w:val="20"/>
  </w:num>
  <w:num w:numId="24">
    <w:abstractNumId w:val="8"/>
  </w:num>
  <w:num w:numId="25">
    <w:abstractNumId w:val="18"/>
  </w:num>
  <w:num w:numId="26">
    <w:abstractNumId w:val="11"/>
  </w:num>
  <w:num w:numId="27">
    <w:abstractNumId w:val="19"/>
  </w:num>
  <w:num w:numId="28">
    <w:abstractNumId w:val="15"/>
  </w:num>
  <w:num w:numId="29">
    <w:abstractNumId w:val="14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11"/>
    <w:next w:val="911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link w:val="733"/>
    <w:uiPriority w:val="9"/>
    <w:rPr>
      <w:rFonts w:ascii="Arial" w:hAnsi="Arial" w:eastAsia="Arial" w:cs="Arial"/>
      <w:sz w:val="40"/>
      <w:szCs w:val="40"/>
    </w:rPr>
  </w:style>
  <w:style w:type="paragraph" w:styleId="735">
    <w:name w:val="Heading 2"/>
    <w:basedOn w:val="911"/>
    <w:next w:val="911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link w:val="73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11"/>
    <w:next w:val="911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link w:val="737"/>
    <w:uiPriority w:val="9"/>
    <w:rPr>
      <w:rFonts w:ascii="Arial" w:hAnsi="Arial" w:eastAsia="Arial" w:cs="Arial"/>
      <w:sz w:val="30"/>
      <w:szCs w:val="30"/>
    </w:rPr>
  </w:style>
  <w:style w:type="paragraph" w:styleId="739">
    <w:name w:val="Heading 4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0">
    <w:name w:val="Heading 4 Char"/>
    <w:link w:val="73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List Paragraph"/>
    <w:basedOn w:val="911"/>
    <w:uiPriority w:val="34"/>
    <w:qFormat/>
    <w:pPr>
      <w:contextualSpacing/>
      <w:ind w:left="720"/>
    </w:pPr>
  </w:style>
  <w:style w:type="paragraph" w:styleId="752">
    <w:name w:val="No Spacing"/>
    <w:uiPriority w:val="1"/>
    <w:qFormat/>
    <w:pPr>
      <w:spacing w:before="0" w:after="0" w:line="240" w:lineRule="auto"/>
    </w:pPr>
  </w:style>
  <w:style w:type="paragraph" w:styleId="753">
    <w:name w:val="Title"/>
    <w:basedOn w:val="911"/>
    <w:next w:val="911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>
    <w:name w:val="Title Char"/>
    <w:link w:val="753"/>
    <w:uiPriority w:val="10"/>
    <w:rPr>
      <w:sz w:val="48"/>
      <w:szCs w:val="48"/>
    </w:rPr>
  </w:style>
  <w:style w:type="paragraph" w:styleId="755">
    <w:name w:val="Subtitle"/>
    <w:basedOn w:val="911"/>
    <w:next w:val="911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>
    <w:name w:val="Subtitle Char"/>
    <w:link w:val="755"/>
    <w:uiPriority w:val="11"/>
    <w:rPr>
      <w:sz w:val="24"/>
      <w:szCs w:val="24"/>
    </w:rPr>
  </w:style>
  <w:style w:type="paragraph" w:styleId="757">
    <w:name w:val="Quote"/>
    <w:basedOn w:val="911"/>
    <w:next w:val="911"/>
    <w:link w:val="758"/>
    <w:uiPriority w:val="29"/>
    <w:qFormat/>
    <w:pPr>
      <w:ind w:left="720" w:right="720"/>
    </w:pPr>
    <w:rPr>
      <w:i/>
    </w:rPr>
  </w:style>
  <w:style w:type="character" w:styleId="758">
    <w:name w:val="Quote Char"/>
    <w:link w:val="757"/>
    <w:uiPriority w:val="29"/>
    <w:rPr>
      <w:i/>
    </w:rPr>
  </w:style>
  <w:style w:type="paragraph" w:styleId="759">
    <w:name w:val="Intense Quote"/>
    <w:basedOn w:val="911"/>
    <w:next w:val="911"/>
    <w:link w:val="7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>
    <w:name w:val="Intense Quote Char"/>
    <w:link w:val="759"/>
    <w:uiPriority w:val="30"/>
    <w:rPr>
      <w:i/>
    </w:rPr>
  </w:style>
  <w:style w:type="paragraph" w:styleId="761">
    <w:name w:val="Header"/>
    <w:basedOn w:val="911"/>
    <w:link w:val="7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2">
    <w:name w:val="Header Char"/>
    <w:link w:val="761"/>
    <w:uiPriority w:val="99"/>
  </w:style>
  <w:style w:type="paragraph" w:styleId="763">
    <w:name w:val="Footer"/>
    <w:basedOn w:val="911"/>
    <w:link w:val="7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4">
    <w:name w:val="Footer Char"/>
    <w:link w:val="763"/>
    <w:uiPriority w:val="99"/>
  </w:style>
  <w:style w:type="paragraph" w:styleId="765">
    <w:name w:val="Caption"/>
    <w:basedOn w:val="911"/>
    <w:next w:val="911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next w:val="911"/>
    <w:link w:val="911"/>
    <w:qFormat/>
    <w:rPr>
      <w:rFonts w:ascii="Times New Roman" w:hAnsi="Times New Roman" w:eastAsia="Times New Roman"/>
      <w:lang w:val="ru-RU" w:eastAsia="ru-RU" w:bidi="ar-SA"/>
    </w:rPr>
  </w:style>
  <w:style w:type="paragraph" w:styleId="912">
    <w:name w:val="Заголовок 1"/>
    <w:basedOn w:val="911"/>
    <w:next w:val="911"/>
    <w:link w:val="940"/>
    <w:uiPriority w:val="9"/>
    <w:qFormat/>
    <w:pPr>
      <w:jc w:val="center"/>
      <w:keepLines/>
      <w:keepNext/>
      <w:spacing w:before="480"/>
      <w:outlineLvl w:val="0"/>
    </w:pPr>
    <w:rPr>
      <w:rFonts w:eastAsia="Times New Roman"/>
      <w:b/>
      <w:bCs/>
      <w:sz w:val="28"/>
      <w:szCs w:val="28"/>
      <w:lang w:val="en-US"/>
    </w:rPr>
  </w:style>
  <w:style w:type="paragraph" w:styleId="913">
    <w:name w:val="Заголовок 3,Знак3"/>
    <w:basedOn w:val="911"/>
    <w:next w:val="911"/>
    <w:link w:val="9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14">
    <w:name w:val="Заголовок 4"/>
    <w:basedOn w:val="911"/>
    <w:next w:val="911"/>
    <w:link w:val="918"/>
    <w:qFormat/>
    <w:pPr>
      <w:jc w:val="center"/>
      <w:keepNext/>
      <w:outlineLvl w:val="3"/>
    </w:pPr>
    <w:rPr>
      <w:sz w:val="32"/>
    </w:rPr>
  </w:style>
  <w:style w:type="character" w:styleId="915">
    <w:name w:val="Основной шрифт абзаца"/>
    <w:next w:val="915"/>
    <w:link w:val="911"/>
    <w:uiPriority w:val="1"/>
    <w:semiHidden/>
    <w:unhideWhenUsed/>
  </w:style>
  <w:style w:type="table" w:styleId="916">
    <w:name w:val="Обычная таблица"/>
    <w:next w:val="916"/>
    <w:link w:val="911"/>
    <w:uiPriority w:val="99"/>
    <w:semiHidden/>
    <w:unhideWhenUsed/>
    <w:tblPr/>
  </w:style>
  <w:style w:type="numbering" w:styleId="917">
    <w:name w:val="Нет списка"/>
    <w:next w:val="917"/>
    <w:link w:val="911"/>
    <w:uiPriority w:val="99"/>
    <w:semiHidden/>
    <w:unhideWhenUsed/>
  </w:style>
  <w:style w:type="character" w:styleId="918">
    <w:name w:val="Заголовок 4 Знак"/>
    <w:next w:val="918"/>
    <w:link w:val="914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19">
    <w:name w:val="Основной текст"/>
    <w:basedOn w:val="911"/>
    <w:next w:val="919"/>
    <w:link w:val="920"/>
    <w:pPr>
      <w:jc w:val="center"/>
    </w:pPr>
    <w:rPr>
      <w:sz w:val="32"/>
    </w:rPr>
  </w:style>
  <w:style w:type="character" w:styleId="920">
    <w:name w:val="Основной текст Знак"/>
    <w:next w:val="920"/>
    <w:link w:val="919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1">
    <w:name w:val="ConsPlusNormal"/>
    <w:next w:val="921"/>
    <w:link w:val="911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922">
    <w:name w:val="Текст выноски"/>
    <w:basedOn w:val="911"/>
    <w:next w:val="92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>
    <w:name w:val="Текст выноски Знак"/>
    <w:next w:val="923"/>
    <w:link w:val="92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4">
    <w:name w:val="Style5"/>
    <w:basedOn w:val="911"/>
    <w:next w:val="924"/>
    <w:link w:val="911"/>
    <w:uiPriority w:val="99"/>
    <w:qFormat/>
    <w:pPr>
      <w:widowControl w:val="off"/>
    </w:pPr>
    <w:rPr>
      <w:rFonts w:eastAsia="Times New Roman"/>
      <w:sz w:val="24"/>
      <w:szCs w:val="24"/>
    </w:rPr>
  </w:style>
  <w:style w:type="paragraph" w:styleId="925">
    <w:name w:val="Style13"/>
    <w:basedOn w:val="911"/>
    <w:next w:val="925"/>
    <w:link w:val="911"/>
    <w:uiPriority w:val="99"/>
    <w:qFormat/>
    <w:pPr>
      <w:spacing w:line="310" w:lineRule="exact"/>
      <w:widowControl w:val="off"/>
    </w:pPr>
    <w:rPr>
      <w:rFonts w:eastAsia="Times New Roman"/>
      <w:sz w:val="24"/>
      <w:szCs w:val="24"/>
    </w:rPr>
  </w:style>
  <w:style w:type="paragraph" w:styleId="926">
    <w:name w:val="Style24"/>
    <w:basedOn w:val="911"/>
    <w:next w:val="926"/>
    <w:link w:val="911"/>
    <w:uiPriority w:val="99"/>
    <w:pPr>
      <w:ind w:hanging="206"/>
      <w:spacing w:line="310" w:lineRule="exact"/>
      <w:widowControl w:val="off"/>
    </w:pPr>
    <w:rPr>
      <w:rFonts w:eastAsia="Times New Roman"/>
      <w:sz w:val="24"/>
      <w:szCs w:val="24"/>
    </w:rPr>
  </w:style>
  <w:style w:type="character" w:styleId="927">
    <w:name w:val="Font Style35"/>
    <w:next w:val="927"/>
    <w:link w:val="91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28">
    <w:name w:val="Font Style40"/>
    <w:next w:val="928"/>
    <w:link w:val="911"/>
    <w:uiPriority w:val="99"/>
    <w:rPr>
      <w:rFonts w:ascii="Times New Roman" w:hAnsi="Times New Roman" w:cs="Times New Roman"/>
      <w:sz w:val="26"/>
      <w:szCs w:val="26"/>
    </w:rPr>
  </w:style>
  <w:style w:type="paragraph" w:styleId="929">
    <w:name w:val="Абзац списка"/>
    <w:basedOn w:val="911"/>
    <w:next w:val="929"/>
    <w:link w:val="911"/>
    <w:uiPriority w:val="34"/>
    <w:qFormat/>
    <w:pPr>
      <w:contextualSpacing/>
      <w:ind w:left="720"/>
    </w:pPr>
    <w:rPr>
      <w:sz w:val="24"/>
      <w:szCs w:val="24"/>
    </w:rPr>
  </w:style>
  <w:style w:type="character" w:styleId="930">
    <w:name w:val="Заголовок 3 Знак,Знак3 Знак"/>
    <w:next w:val="930"/>
    <w:link w:val="913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931">
    <w:name w:val="Обычный (веб),Обычный (Web)"/>
    <w:basedOn w:val="911"/>
    <w:next w:val="931"/>
    <w:link w:val="948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32">
    <w:name w:val="Дипл-Обычный"/>
    <w:next w:val="932"/>
    <w:link w:val="911"/>
    <w:uiPriority w:val="99"/>
    <w:pPr>
      <w:ind w:firstLine="357"/>
      <w:jc w:val="both"/>
    </w:pPr>
    <w:rPr>
      <w:rFonts w:ascii="Times New Roman" w:hAnsi="Times New Roman" w:eastAsia="Times New Roman"/>
      <w:sz w:val="28"/>
      <w:szCs w:val="28"/>
      <w:lang w:val="ru-RU" w:eastAsia="ru-RU" w:bidi="ar-SA"/>
    </w:rPr>
  </w:style>
  <w:style w:type="paragraph" w:styleId="933">
    <w:name w:val="Основной текст с отступом"/>
    <w:basedOn w:val="911"/>
    <w:next w:val="933"/>
    <w:link w:val="934"/>
    <w:pPr>
      <w:ind w:left="283"/>
      <w:spacing w:after="120"/>
    </w:pPr>
    <w:rPr>
      <w:sz w:val="24"/>
      <w:szCs w:val="24"/>
    </w:rPr>
  </w:style>
  <w:style w:type="character" w:styleId="934">
    <w:name w:val="Основной текст с отступом Знак"/>
    <w:next w:val="934"/>
    <w:link w:val="93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p"/>
    <w:basedOn w:val="911"/>
    <w:next w:val="935"/>
    <w:link w:val="91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6">
    <w:name w:val="Верхний колонтитул"/>
    <w:basedOn w:val="911"/>
    <w:next w:val="936"/>
    <w:link w:val="937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37">
    <w:name w:val="Верхний колонтитул Знак"/>
    <w:next w:val="937"/>
    <w:link w:val="93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38">
    <w:name w:val="Нижний колонтитул"/>
    <w:basedOn w:val="911"/>
    <w:next w:val="938"/>
    <w:link w:val="9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9">
    <w:name w:val="Нижний колонтитул Знак"/>
    <w:next w:val="939"/>
    <w:link w:val="93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0">
    <w:name w:val="Заголовок 1 Знак"/>
    <w:next w:val="940"/>
    <w:link w:val="912"/>
    <w:uiPriority w:val="9"/>
    <w:rPr>
      <w:rFonts w:ascii="Times New Roman" w:hAnsi="Times New Roman" w:eastAsia="Times New Roman" w:cs="Times New Roman"/>
      <w:b/>
      <w:bCs/>
      <w:sz w:val="28"/>
      <w:szCs w:val="28"/>
      <w:lang w:val="en-US" w:eastAsia="ru-RU"/>
    </w:rPr>
  </w:style>
  <w:style w:type="paragraph" w:styleId="941">
    <w:name w:val="Рисунок"/>
    <w:basedOn w:val="911"/>
    <w:next w:val="941"/>
    <w:link w:val="911"/>
    <w:pPr>
      <w:numPr>
        <w:ilvl w:val="0"/>
        <w:numId w:val="21"/>
      </w:numPr>
    </w:pPr>
  </w:style>
  <w:style w:type="paragraph" w:styleId="942">
    <w:name w:val="Основной текст с отступом 21"/>
    <w:basedOn w:val="911"/>
    <w:next w:val="942"/>
    <w:link w:val="911"/>
    <w:pPr>
      <w:ind w:left="-142" w:firstLine="709"/>
      <w:jc w:val="center"/>
    </w:pPr>
    <w:rPr>
      <w:sz w:val="32"/>
    </w:rPr>
  </w:style>
  <w:style w:type="character" w:styleId="943">
    <w:name w:val="Гиперссылка"/>
    <w:next w:val="943"/>
    <w:link w:val="911"/>
    <w:uiPriority w:val="99"/>
    <w:rPr>
      <w:color w:val="0000ff"/>
      <w:u w:val="single"/>
    </w:rPr>
  </w:style>
  <w:style w:type="paragraph" w:styleId="944">
    <w:name w:val="Оглавление 1"/>
    <w:basedOn w:val="911"/>
    <w:next w:val="911"/>
    <w:link w:val="911"/>
    <w:uiPriority w:val="39"/>
    <w:pPr>
      <w:jc w:val="center"/>
    </w:pPr>
    <w:rPr>
      <w:b/>
      <w:color w:val="000000"/>
      <w:sz w:val="28"/>
      <w:szCs w:val="28"/>
    </w:rPr>
  </w:style>
  <w:style w:type="paragraph" w:styleId="945">
    <w:name w:val="EmptyLayoutCell"/>
    <w:basedOn w:val="911"/>
    <w:next w:val="945"/>
    <w:link w:val="911"/>
    <w:rPr>
      <w:sz w:val="2"/>
      <w:lang w:val="en-US" w:eastAsia="en-US"/>
    </w:rPr>
  </w:style>
  <w:style w:type="paragraph" w:styleId="946">
    <w:name w:val="Заголовок оглавления"/>
    <w:basedOn w:val="912"/>
    <w:next w:val="911"/>
    <w:link w:val="911"/>
    <w:uiPriority w:val="39"/>
    <w:unhideWhenUsed/>
    <w:qFormat/>
    <w:pPr>
      <w:jc w:val="left"/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  <w:sz w:val="32"/>
      <w:szCs w:val="32"/>
      <w:lang w:val="ru-RU"/>
    </w:rPr>
  </w:style>
  <w:style w:type="paragraph" w:styleId="947">
    <w:name w:val="Оглавление 3"/>
    <w:basedOn w:val="911"/>
    <w:next w:val="911"/>
    <w:link w:val="911"/>
    <w:uiPriority w:val="39"/>
    <w:unhideWhenUsed/>
    <w:pPr>
      <w:ind w:left="400"/>
      <w:spacing w:after="100"/>
    </w:pPr>
  </w:style>
  <w:style w:type="character" w:styleId="948">
    <w:name w:val="Обычный (веб) Знак,Обычный (Web) Знак"/>
    <w:next w:val="948"/>
    <w:link w:val="93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>
    <w:name w:val="Style2"/>
    <w:basedOn w:val="911"/>
    <w:next w:val="949"/>
    <w:link w:val="911"/>
    <w:uiPriority w:val="99"/>
    <w:qFormat/>
    <w:pPr>
      <w:ind w:firstLine="691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0">
    <w:name w:val="Style4"/>
    <w:basedOn w:val="911"/>
    <w:next w:val="950"/>
    <w:link w:val="911"/>
    <w:uiPriority w:val="99"/>
    <w:qFormat/>
    <w:pPr>
      <w:jc w:val="both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1">
    <w:name w:val="Style6"/>
    <w:basedOn w:val="911"/>
    <w:next w:val="951"/>
    <w:link w:val="911"/>
    <w:uiPriority w:val="99"/>
    <w:qFormat/>
    <w:pPr>
      <w:ind w:firstLine="691"/>
      <w:spacing w:line="324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2">
    <w:name w:val="Style7"/>
    <w:basedOn w:val="911"/>
    <w:next w:val="952"/>
    <w:link w:val="911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3">
    <w:name w:val="Style8"/>
    <w:basedOn w:val="911"/>
    <w:next w:val="953"/>
    <w:link w:val="911"/>
    <w:uiPriority w:val="99"/>
    <w:qFormat/>
    <w:pPr>
      <w:ind w:firstLine="792"/>
      <w:spacing w:line="643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4">
    <w:name w:val="Style9"/>
    <w:basedOn w:val="911"/>
    <w:next w:val="954"/>
    <w:link w:val="911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5">
    <w:name w:val="Style11"/>
    <w:basedOn w:val="911"/>
    <w:next w:val="955"/>
    <w:link w:val="911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6">
    <w:name w:val="Style14"/>
    <w:basedOn w:val="911"/>
    <w:next w:val="956"/>
    <w:link w:val="911"/>
    <w:uiPriority w:val="99"/>
    <w:qFormat/>
    <w:pPr>
      <w:ind w:firstLine="480"/>
      <w:spacing w:line="323" w:lineRule="exact"/>
    </w:pPr>
    <w:rPr>
      <w:rFonts w:ascii="Calibri" w:hAnsi="Calibri"/>
      <w:sz w:val="24"/>
      <w:szCs w:val="24"/>
      <w:lang w:val="en-US" w:eastAsia="en-US" w:bidi="en-US"/>
    </w:rPr>
  </w:style>
  <w:style w:type="character" w:styleId="957">
    <w:name w:val="Font Style18"/>
    <w:next w:val="957"/>
    <w:link w:val="91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58">
    <w:name w:val="Font Style19"/>
    <w:next w:val="958"/>
    <w:link w:val="911"/>
    <w:uiPriority w:val="99"/>
    <w:rPr>
      <w:rFonts w:ascii="Times New Roman" w:hAnsi="Times New Roman" w:cs="Times New Roman"/>
      <w:sz w:val="26"/>
      <w:szCs w:val="26"/>
    </w:rPr>
  </w:style>
  <w:style w:type="character" w:styleId="959">
    <w:name w:val="Font Style20"/>
    <w:next w:val="959"/>
    <w:link w:val="911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960">
    <w:name w:val="Font Style21"/>
    <w:next w:val="960"/>
    <w:link w:val="911"/>
    <w:uiPriority w:val="99"/>
    <w:rPr>
      <w:rFonts w:ascii="Times New Roman" w:hAnsi="Times New Roman" w:cs="Times New Roman"/>
      <w:i/>
      <w:iCs/>
      <w:sz w:val="26"/>
      <w:szCs w:val="26"/>
    </w:rPr>
  </w:style>
  <w:style w:type="character" w:styleId="961" w:default="1">
    <w:name w:val="Default Paragraph Font"/>
    <w:uiPriority w:val="1"/>
    <w:semiHidden/>
    <w:unhideWhenUsed/>
  </w:style>
  <w:style w:type="numbering" w:styleId="962" w:default="1">
    <w:name w:val="No List"/>
    <w:uiPriority w:val="99"/>
    <w:semiHidden/>
    <w:unhideWhenUsed/>
  </w:style>
  <w:style w:type="table" w:styleId="96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Колдунова</cp:lastModifiedBy>
  <cp:revision>6</cp:revision>
  <dcterms:created xsi:type="dcterms:W3CDTF">2025-06-04T03:34:00Z</dcterms:created>
  <dcterms:modified xsi:type="dcterms:W3CDTF">2026-04-16T08:07:34Z</dcterms:modified>
  <cp:version>917504</cp:version>
</cp:coreProperties>
</file>